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DD51C7">
        <w:rPr>
          <w:rFonts w:ascii="Times New Roman" w:hAnsi="Times New Roman" w:cs="Times New Roman"/>
          <w:b/>
          <w:sz w:val="28"/>
          <w:szCs w:val="28"/>
        </w:rPr>
        <w:t>19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51C7">
        <w:rPr>
          <w:rFonts w:ascii="Times New Roman" w:hAnsi="Times New Roman" w:cs="Times New Roman"/>
          <w:b/>
          <w:sz w:val="28"/>
          <w:szCs w:val="28"/>
        </w:rPr>
        <w:t>10</w:t>
      </w:r>
      <w:r w:rsidR="00054F74">
        <w:rPr>
          <w:rFonts w:ascii="Times New Roman" w:hAnsi="Times New Roman" w:cs="Times New Roman"/>
          <w:b/>
          <w:sz w:val="28"/>
          <w:szCs w:val="28"/>
        </w:rPr>
        <w:t>.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D51C7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  <w:gridCol w:w="1276"/>
        <w:gridCol w:w="1134"/>
        <w:gridCol w:w="1559"/>
        <w:gridCol w:w="1984"/>
      </w:tblGrid>
      <w:tr w:rsidR="001E6F63" w:rsidRPr="00F53C73" w:rsidTr="00542F02">
        <w:tc>
          <w:tcPr>
            <w:tcW w:w="851" w:type="dxa"/>
          </w:tcPr>
          <w:p w:rsidR="001E6F63" w:rsidRPr="00FB6A93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1E6F63" w:rsidRPr="00FB6A93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12" w:type="dxa"/>
          </w:tcPr>
          <w:p w:rsidR="001E6F63" w:rsidRPr="00FB6A93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  <w:r w:rsidR="00695CC4"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фасовка</w:t>
            </w:r>
          </w:p>
        </w:tc>
        <w:tc>
          <w:tcPr>
            <w:tcW w:w="1276" w:type="dxa"/>
          </w:tcPr>
          <w:p w:rsidR="001E6F63" w:rsidRPr="00FB6A93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34" w:type="dxa"/>
          </w:tcPr>
          <w:p w:rsidR="001E6F63" w:rsidRPr="00FB6A93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1E6F63" w:rsidRPr="00FB6A93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1E6F63" w:rsidRPr="00FB6A93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851, Набор реагентов для 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определения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активированного парциального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тромбопластинового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времени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" (TS-АПТВ) по ТУ 21.20.23-082-42349142-2020</w:t>
            </w:r>
          </w:p>
        </w:tc>
        <w:tc>
          <w:tcPr>
            <w:tcW w:w="5812" w:type="dxa"/>
          </w:tcPr>
          <w:p w:rsidR="00DD51C7" w:rsidRPr="00054F74" w:rsidRDefault="00DD51C7" w:rsidP="00054F74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Набор реагентов и 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других</w:t>
            </w:r>
            <w:proofErr w:type="gram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активированного частичного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тромбопластинового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времени (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Activated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partial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thromboplastin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time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(APTT)) клинического образца посредством анализа образования сгустка.</w:t>
            </w:r>
            <w:r w:rsidRPr="00054F74">
              <w:rPr>
                <w:color w:val="000000" w:themeColor="text1"/>
                <w:sz w:val="22"/>
                <w:szCs w:val="22"/>
              </w:rPr>
              <w:t xml:space="preserve"> Состав: Реагент 1: АПТВ-реагент (жидкий реагент, содержащий фосфоли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 xml:space="preserve">пиды,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элла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>говую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кислоту, буфер и стабилизаторы)- не менее 8 флаконов по не менее 5 мл; Реагент 2: Кальция хлорид (0,025 М раствор)  - не менее 4 флаконов по не менее10 мл. Формат выпуска: жидкие реагенты, готовые к использованию после вскрытия, 800 определений.    Стабильность после вскрытия при температуре +2...+8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054F74">
              <w:rPr>
                <w:color w:val="000000" w:themeColor="text1"/>
                <w:sz w:val="22"/>
                <w:szCs w:val="22"/>
              </w:rPr>
              <w:t xml:space="preserve">  не менее 35 дней, при +18... +30 °С не менее 7 дней.</w:t>
            </w:r>
          </w:p>
          <w:p w:rsidR="00DD51C7" w:rsidRPr="00054F74" w:rsidRDefault="00DD51C7" w:rsidP="00054F74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коагулометров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Technology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Solution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47 918,00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527 098,00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853, Набор реагентов для определения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тромбинового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времени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" (TS-Тромбин) по ТУ 21.20.23-084-42349142-2020</w:t>
            </w:r>
          </w:p>
        </w:tc>
        <w:tc>
          <w:tcPr>
            <w:tcW w:w="581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Набор реагентов и 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других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тромбинового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времени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thrombin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(TT)) в клиническом образце методом анализа образования сгустка.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Состав набора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Тромбин (жидкий реагент), не менее 10 мл - не менее 10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фл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., 1000 определений.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Стабильность после вскрытия при температуре +2...+8 не менее 35 дней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60 727,00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485 816,00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850, Набор реагентов для определения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протромбинового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времени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" (TS-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Тромбопластин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) по ТУ 21.20.23-083-42349142-2020</w:t>
            </w:r>
          </w:p>
        </w:tc>
        <w:tc>
          <w:tcPr>
            <w:tcW w:w="5812" w:type="dxa"/>
          </w:tcPr>
          <w:p w:rsidR="00DD51C7" w:rsidRPr="00054F74" w:rsidRDefault="00DD51C7" w:rsidP="00054F74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Набор реагентов и </w:t>
            </w:r>
            <w:proofErr w:type="gram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других</w:t>
            </w:r>
            <w:proofErr w:type="gramEnd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протромбинового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времени (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prothrombin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time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(PT)) в клиническом образце, с или без стандартизации относительно международного стандартизованного отношения (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international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normalized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ratio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 xml:space="preserve"> (INR)) методом анализа образования сгустка.</w:t>
            </w:r>
          </w:p>
          <w:p w:rsidR="00DD51C7" w:rsidRPr="00054F74" w:rsidRDefault="00DD51C7" w:rsidP="00054F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>Тромбопластин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>-кальциевый реагент должен быть аттестован по МИЧ</w:t>
            </w:r>
            <w:proofErr w:type="gramStart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 xml:space="preserve"> .</w:t>
            </w:r>
            <w:proofErr w:type="gramEnd"/>
          </w:p>
          <w:p w:rsidR="00DD51C7" w:rsidRPr="00054F74" w:rsidRDefault="00DD51C7" w:rsidP="00054F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 xml:space="preserve">Состав набора: 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>Тромбопластин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>тромбопластин</w:t>
            </w:r>
            <w:proofErr w:type="spellEnd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>-ка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softHyphen/>
              <w:t>ль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softHyphen/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softHyphen/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softHyphen/>
              <w:t>циевая смесь из кроличьего мозга, буфер, консерванты и стабилизаторы) суспензия - не менее 10 флаконов по не менее 10 мл</w:t>
            </w:r>
            <w:proofErr w:type="gramStart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 xml:space="preserve">., </w:t>
            </w:r>
            <w:proofErr w:type="gramEnd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>1000 определений.</w:t>
            </w:r>
          </w:p>
          <w:p w:rsidR="00DD51C7" w:rsidRPr="00054F74" w:rsidRDefault="00DD51C7" w:rsidP="00054F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>Стабильность после вскрытия при температуре +2...+8</w:t>
            </w:r>
            <w:proofErr w:type="gramStart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 xml:space="preserve"> С</w:t>
            </w:r>
            <w:proofErr w:type="gramEnd"/>
            <w:r w:rsidRPr="00054F74">
              <w:rPr>
                <w:rFonts w:ascii="Times New Roman" w:eastAsia="Calibri" w:hAnsi="Times New Roman" w:cs="Times New Roman"/>
                <w:color w:val="000000" w:themeColor="text1"/>
              </w:rPr>
              <w:t xml:space="preserve">  не менее 32 дней, при +18... +30 °С не менее 10 дней.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78 228,00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860 508,00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852, Набор реагентов для определения концентрации фибриногена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" (TS-Фибриноген) по ТУ 21.20.23-085-42349142-2020</w:t>
            </w:r>
          </w:p>
        </w:tc>
        <w:tc>
          <w:tcPr>
            <w:tcW w:w="581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Набор реагентов и 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других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фибриногена (фактора I)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I)) в клиническом образце методом анализа образования сгустка.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Состав: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Реагент 1: Тромбин (жидкий реагент),  не менее 10 мл - не менее 10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фл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., 1000 определений.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Стабильность после вскрытия при температуре +2...+8 не менее 30 дней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Методика: модифицированный метод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Клаусса</w:t>
            </w:r>
            <w:proofErr w:type="spellEnd"/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164 188,00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1 806 068,00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860, Набор калибраторов для определения концентрации фибриногена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" (TS-Фибриноген-калибратор) по ТУ 21.20.23-086-42349142-2020</w:t>
            </w:r>
          </w:p>
        </w:tc>
        <w:tc>
          <w:tcPr>
            <w:tcW w:w="581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Материал, используемый для установления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референтных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значений для анализа, предназначенный для количественного определения фибриногена (фактора I)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I)) в клиническом образце.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мл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≥5 мл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Фасовка: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Не менее 5 флаконов по 1 мл с разной концентрацией фибриногена.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108 439,00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108 439,00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858, Набор калибровочных плазм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lastRenderedPageBreak/>
              <w:t>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" (TS-калибратор) по ТУ 21.20.23-090-42349142-2020</w:t>
            </w:r>
          </w:p>
        </w:tc>
        <w:tc>
          <w:tcPr>
            <w:tcW w:w="5812" w:type="dxa"/>
          </w:tcPr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Материал, используемый для установления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референтных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значений для анализа, предназначенный для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использования при качественном и/или количественном определении одного или множества факторов коагуляции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Multiple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посредников коагуляции и/или их активированных компонентов в клиническом образце.</w:t>
            </w:r>
          </w:p>
          <w:p w:rsidR="00DD51C7" w:rsidRPr="00054F74" w:rsidRDefault="00DD51C7" w:rsidP="00054F74">
            <w:pPr>
              <w:ind w:firstLine="32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мл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6 (см[3*];^мл)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Плазма аттестована для построения калибровочных кривых и получения калибровочных значений не менее чем по 5 параметрам при определении следующих показателей: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- АПТВ/АЧТВ;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протромбиновое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время;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протромбиновый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показатель по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Квику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тромбиновое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время;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- антитромбин.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Состав набора:</w:t>
            </w:r>
          </w:p>
          <w:p w:rsidR="00DD51C7" w:rsidRPr="00054F74" w:rsidRDefault="00DD51C7" w:rsidP="00CE7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калибратор (лиофильно высушенная калибровочная плазма), на 1 мл - не менее  6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фл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40 665,00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40 665,00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859, Набор контрольных плазм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" (TS-контроль) по ТУ 21.20.23-091-42349142-2020</w:t>
            </w:r>
          </w:p>
        </w:tc>
        <w:tc>
          <w:tcPr>
            <w:tcW w:w="5812" w:type="dxa"/>
          </w:tcPr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Материал, используемый для подтверждения качества анализа, предназначенный для использования при качественном и/или количественном определении одного или множества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коагуляционных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факторов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factors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посредников коагуляции (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intermediates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и/или их активированных компонентов в клиническом образце.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выполняемых тестов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≥ 60 Штука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Назначение: Для линейки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(TS-контроль)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Контрольная плазма в нормальном и патологическом  диапазоне, аттестована не менее чем по 7 параметрам: - АПТВ/АЧТВ;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протромбиновое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время;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-международное нормализованное отношение (МНО);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протромбиновый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показатель по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Квику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D51C7" w:rsidRPr="00054F74" w:rsidRDefault="00DD51C7" w:rsidP="00311739">
            <w:pPr>
              <w:spacing w:before="40"/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тромбиновое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время;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-фибриноген (модифицированным методом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Клаусса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- антитромбин.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Фасовка: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1. контроль Н (лиофильно высушенная контрольная плазма с нормальным диапазоном значений), на 1 мл – не менее 3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фл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2. контроль 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(лиофильно высушенная контрольная плазма с патологическим диапазоном значений), на 1 мл – не менее 3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фл</w:t>
            </w:r>
            <w:proofErr w:type="spellEnd"/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27 111,00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243 999,00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П004, Промывочный раствор по ТУ 21.20.23-001-34065548-2019, вариант исполнения: Промывочный раствор №1, Комплектация №4 (1,3% раствор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гипохлорида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натрия), 50 мл - во флаконе.</w:t>
            </w:r>
          </w:p>
        </w:tc>
        <w:tc>
          <w:tcPr>
            <w:tcW w:w="581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Назначение: Для анализаторов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>. Объем реагента: Объем реагента: 300  -  500 (см[3*];^мл)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 .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Состав: 1,3%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гипохлорид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натрия не менее 50 мл во флаконе. Промывочный раствор поставляется в готовой к использованию форме. Концентрация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гипохлорида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натрия должна 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находится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в диапазоне 0,9-2,2%, рН - 10-15. Хранение раствора должно 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проводится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 при температуре в диапазоне не уже +2....+35  С. Стабильность после вскрытия при температуре +2...+35С не менее 10 дней</w:t>
            </w:r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194 219,00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582 657,00</w:t>
            </w:r>
          </w:p>
        </w:tc>
      </w:tr>
      <w:tr w:rsidR="00DD51C7" w:rsidRPr="00D96E9E" w:rsidTr="00542F02">
        <w:trPr>
          <w:trHeight w:val="20"/>
        </w:trPr>
        <w:tc>
          <w:tcPr>
            <w:tcW w:w="851" w:type="dxa"/>
          </w:tcPr>
          <w:p w:rsidR="00DD51C7" w:rsidRPr="00054F74" w:rsidRDefault="00DD51C7" w:rsidP="00054F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4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402" w:type="dxa"/>
          </w:tcPr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, Кювета одноразовая для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коагулометров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60,190,400": К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(700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) - </w:t>
            </w:r>
            <w:r w:rsidRPr="00054F74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шт. в упаковке</w:t>
            </w:r>
          </w:p>
        </w:tc>
        <w:tc>
          <w:tcPr>
            <w:tcW w:w="5812" w:type="dxa"/>
          </w:tcPr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Каталожный номер: К</w:t>
            </w:r>
            <w:proofErr w:type="gramStart"/>
            <w:r w:rsidRPr="00054F74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2</w:t>
            </w:r>
            <w:proofErr w:type="gramEnd"/>
            <w:r w:rsidRPr="00054F74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.</w:t>
            </w:r>
          </w:p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Объем: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≤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700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мкл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.</w:t>
            </w:r>
          </w:p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Общая высота кюветы - 30,06 мм</w:t>
            </w:r>
          </w:p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Диаметр посадочной части кюветы – 10,00 мм</w:t>
            </w:r>
          </w:p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Внешний диаметр дна кюветы - 7,70 мм</w:t>
            </w:r>
          </w:p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Диаметр измерительной части кюветы - 7,75 мм</w:t>
            </w:r>
          </w:p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Радиус вытеснителя - 1,6 мм</w:t>
            </w:r>
          </w:p>
          <w:p w:rsidR="00DD51C7" w:rsidRPr="00054F74" w:rsidRDefault="00DD51C7" w:rsidP="00054F74">
            <w:pPr>
              <w:suppressAutoHyphens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66946">
              <w:rPr>
                <w:rFonts w:ascii="Times New Roman" w:hAnsi="Times New Roman" w:cs="Times New Roman"/>
                <w:color w:val="000000" w:themeColor="text1"/>
                <w:lang w:eastAsia="ar-SA"/>
              </w:rPr>
              <w:t>Наличие товарного знака на кювете.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Совместимость с  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коагулометром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 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 190, 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имеющимся</w:t>
            </w:r>
            <w:proofErr w:type="gramEnd"/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в наличии у Заказчика</w:t>
            </w:r>
          </w:p>
          <w:p w:rsidR="00DD51C7" w:rsidRPr="00054F74" w:rsidRDefault="00DD51C7" w:rsidP="00311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должна быть подтверждена соответствующими документами (регистрационное удостоверение, письмо производителя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коагулометра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либо его авторизованного представителя), так как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коагулометр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proofErr w:type="spellEnd"/>
            <w:r w:rsidRPr="00054F74">
              <w:rPr>
                <w:rFonts w:ascii="Times New Roman" w:hAnsi="Times New Roman" w:cs="Times New Roman"/>
                <w:color w:val="000000" w:themeColor="text1"/>
              </w:rPr>
              <w:t xml:space="preserve">  190 находится на гарантийном обслуживании.</w:t>
            </w:r>
          </w:p>
          <w:p w:rsidR="00DD51C7" w:rsidRPr="00054F74" w:rsidRDefault="00DD51C7" w:rsidP="00054F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</w:tcPr>
          <w:p w:rsidR="00DD51C7" w:rsidRPr="00054F74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134" w:type="dxa"/>
            <w:noWrap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</w:tcPr>
          <w:p w:rsidR="00DD51C7" w:rsidRPr="00DD51C7" w:rsidRDefault="00DD51C7" w:rsidP="000A39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123 200,00</w:t>
            </w: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4 312 000,00</w:t>
            </w:r>
          </w:p>
        </w:tc>
      </w:tr>
      <w:tr w:rsidR="00DD51C7" w:rsidRPr="00F53C73" w:rsidTr="00542F02">
        <w:trPr>
          <w:trHeight w:val="274"/>
        </w:trPr>
        <w:tc>
          <w:tcPr>
            <w:tcW w:w="851" w:type="dxa"/>
            <w:noWrap/>
          </w:tcPr>
          <w:p w:rsidR="00DD51C7" w:rsidRPr="00FB6A93" w:rsidRDefault="00DD51C7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D51C7" w:rsidRPr="00FB6A93" w:rsidRDefault="00DD51C7" w:rsidP="00046C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812" w:type="dxa"/>
          </w:tcPr>
          <w:p w:rsidR="00DD51C7" w:rsidRPr="00FB6A93" w:rsidRDefault="00DD51C7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DD51C7" w:rsidRPr="00FB6A93" w:rsidRDefault="00DD51C7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DD51C7" w:rsidRPr="00DD51C7" w:rsidRDefault="00DD51C7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D51C7" w:rsidRPr="00DD51C7" w:rsidRDefault="00DD51C7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DD51C7" w:rsidRPr="00DD51C7" w:rsidRDefault="00DD51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51C7">
              <w:rPr>
                <w:rFonts w:ascii="Times New Roman" w:hAnsi="Times New Roman" w:cs="Times New Roman"/>
                <w:b/>
                <w:color w:val="000000"/>
              </w:rPr>
              <w:t>8 967 250,00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Окончательный срок подачи заявки: </w:t>
      </w:r>
      <w:r w:rsidR="00DD51C7">
        <w:rPr>
          <w:rFonts w:ascii="Times New Roman" w:hAnsi="Times New Roman" w:cs="Times New Roman"/>
          <w:sz w:val="24"/>
          <w:szCs w:val="24"/>
        </w:rPr>
        <w:t>17.04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DD51C7">
        <w:rPr>
          <w:rFonts w:ascii="Times New Roman" w:hAnsi="Times New Roman" w:cs="Times New Roman"/>
          <w:sz w:val="24"/>
          <w:szCs w:val="24"/>
        </w:rPr>
        <w:t>17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DD51C7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 xml:space="preserve"> в 1</w:t>
      </w:r>
      <w:r w:rsidR="00DD51C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C083B" w:rsidRPr="00FB6A93">
        <w:rPr>
          <w:rFonts w:ascii="Times New Roman" w:hAnsi="Times New Roman" w:cs="Times New Roman"/>
          <w:sz w:val="24"/>
          <w:szCs w:val="24"/>
        </w:rPr>
        <w:t xml:space="preserve"> ч 0</w:t>
      </w:r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F0BAA"/>
    <w:rsid w:val="002F669A"/>
    <w:rsid w:val="00306B64"/>
    <w:rsid w:val="00311739"/>
    <w:rsid w:val="00331663"/>
    <w:rsid w:val="00350086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D51C7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E213-FA56-417B-8FEE-4BD0CC5D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350</cp:revision>
  <dcterms:created xsi:type="dcterms:W3CDTF">2019-04-03T11:46:00Z</dcterms:created>
  <dcterms:modified xsi:type="dcterms:W3CDTF">2024-04-10T09:52:00Z</dcterms:modified>
</cp:coreProperties>
</file>