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FE4D2B">
        <w:rPr>
          <w:rFonts w:ascii="Times New Roman" w:hAnsi="Times New Roman" w:cs="Times New Roman"/>
          <w:b/>
          <w:sz w:val="28"/>
          <w:szCs w:val="28"/>
        </w:rPr>
        <w:t>6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26E0">
        <w:rPr>
          <w:rFonts w:ascii="Times New Roman" w:hAnsi="Times New Roman" w:cs="Times New Roman"/>
          <w:b/>
          <w:sz w:val="28"/>
          <w:szCs w:val="28"/>
        </w:rPr>
        <w:t>22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526A7">
        <w:rPr>
          <w:rFonts w:ascii="Times New Roman" w:hAnsi="Times New Roman" w:cs="Times New Roman"/>
          <w:b/>
          <w:sz w:val="28"/>
          <w:szCs w:val="28"/>
        </w:rPr>
        <w:t>0</w:t>
      </w:r>
      <w:r w:rsidR="00FD3D46">
        <w:rPr>
          <w:rFonts w:ascii="Times New Roman" w:hAnsi="Times New Roman" w:cs="Times New Roman"/>
          <w:b/>
          <w:sz w:val="28"/>
          <w:szCs w:val="28"/>
        </w:rPr>
        <w:t>2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D526A7">
        <w:rPr>
          <w:rFonts w:ascii="Times New Roman" w:hAnsi="Times New Roman" w:cs="Times New Roman"/>
          <w:b/>
          <w:sz w:val="28"/>
          <w:szCs w:val="28"/>
        </w:rPr>
        <w:t>3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 Правил организации и проведения закупа лекарственных средств,   медицинских 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04 июня 2021 года № 375</w:t>
      </w:r>
      <w:proofErr w:type="gramEnd"/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87"/>
        <w:gridCol w:w="1276"/>
        <w:gridCol w:w="1134"/>
        <w:gridCol w:w="1559"/>
        <w:gridCol w:w="1984"/>
      </w:tblGrid>
      <w:tr w:rsidR="001E6F63" w:rsidRPr="00F53C73" w:rsidTr="00742B43">
        <w:trPr>
          <w:trHeight w:val="751"/>
        </w:trPr>
        <w:tc>
          <w:tcPr>
            <w:tcW w:w="709" w:type="dxa"/>
          </w:tcPr>
          <w:p w:rsidR="001E6F63" w:rsidRPr="00D97C1F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969" w:type="dxa"/>
          </w:tcPr>
          <w:p w:rsidR="001E6F63" w:rsidRPr="00D97C1F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387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  <w:r w:rsidR="00695C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фасовка</w:t>
            </w:r>
          </w:p>
        </w:tc>
        <w:tc>
          <w:tcPr>
            <w:tcW w:w="1276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4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59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984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Рекомбипластин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2Ж (реагент для ПВ 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фиб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.)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RecombiPlas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Tin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2G /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Prothrombin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Reagent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ACL ELITE PRO с принадлежностями (5x20ml, 5x20мл) +2 +8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протромбинового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времени (ПВ), МНО и расчетного фибриногена в человеческой цитратной плазме. Используется для оценки внешнего пути гемостаза и мониторинга ОАТ. В состав реагента входит рекомбинантный человеческий 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тканевой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фактор, характеризующийся МИЧ ~ 1. Реагент стабилен на борту анализатора 4 дня. Форма выпуска: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Методы определения: нефелометрия или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 Поставляется в картонных упаковках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.: 5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20 мл реагента + 5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20 мл разбавителя). Температура хранения +2 +8 C 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  Фасовка: 5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20 мл реагента + 5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20 мл разбавителя. Методы определения: нефелометрия или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Используется для работы на "Закрытой"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ситеме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анализаторов семейства ACL ТОР (300, 500, 700) и ACL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PRO, фирмы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(США).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90 970,00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1 910 370,00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СинтАСил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(АЧТВ реагент)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SynthASIL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ACL ELITE PRO с принадлежностями ( 5x10мл+5х10мл), t +2+8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Реагент для 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определения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активированного частично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тромбинового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времени (АЧТВ) в человеческой цитратной плазме. Метод АЧТВ используется в качестве основного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скринингового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метода для оценки нарушений внутреннего пути свертывания и для мониторинга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гепариновой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антикоагулянтной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терапии. Метод чувствителен к сниженным концентрациям факторов контактной фазы, факторов внутреннего и общего пути свертывания,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антикоагуляционному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действию гепарина и наличию ингибиторов, в частности волчаночно-подобных антикоагулянтов. 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Рекомендован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к использованию для предоперационной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скрининговой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диагностики. Форма выпуска: жидкая, готовая к применению. Методы определения: нефелометрия или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 Поставляется в картонных упаковках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.: 5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10 мл реагента + 5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10 мл хлорида кальция). Температура хранения +2 +8 C 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 Фасовка: 5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10 мл реагента + 5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10 мл хлорида кальция. Методы определения: нефелометрия или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Используется для работы на "Закрытой"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ситеме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анализаторов семейства ACL ТОР (300, 500, 700) и ACL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PRO, фирмы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(США).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41 134,00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863 814,00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Фибриноген QFA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Fibrinogen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, QFA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Thrombin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Aнализатор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ACL ELITE PRO с принадлежностями (10х5мл), t +2+8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Реагент для определения фибриногена по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Клауссу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в человеческой цитратной плазме. В состав реагента входит очищенный бычий тромбин в концентрации 100 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/мл. Линейность метода составляет 35-1000 мг/дл. Реагент не чувствителен к прямым ингибиторам тромбина.  Форма выпуска: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Методы определения: нефелометрия или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 Поставляется в картонных упаковках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.: 10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5 мл реагента). Температура хранения +2 +8 C 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  Фасовка: 10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5 мл реагента. Методы определения: нефелометрия или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Используется для работы на "Закрытой"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ситеме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анализаторов семейства ACL ТОР (300, 500, 700) и ACL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PRO, фирмы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(США).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200 538,00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4 211 298,00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Тромбиновое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время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Thrombin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ACL ELITE PRO с принадлежностями (4x2.5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; 1х9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) +2 +8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тромбинового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времени в человеческой цитратной плазме. Анализ обычно выполняется для диагностики наследственного дефицита или дефектов фибриногена, для исключения контаминации гепарином. Измеряется время образования сгустка в исследуемом образце при превращении фибриногена в фибрин после добавления в плазму очищенного бычьего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тромбина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орма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выпуска: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Методы определения: нефелометрия или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 Поставляется в картонных упаковках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.: 4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8 мл реагента + 1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9 мл разбавителя). Температура хранения +2 +8 C 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  Фасовка: 4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8 мл реагента + 1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9 мл разбавителя. Методы определения: нефелометрия или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Используется для работы на "Закрытой"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ситеме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анализаторов семейства ACL ТОР (300, 500, 700) и ACL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Elite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PRO, фирмы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(США).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40 748,00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814 960,00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Калибровочная плазма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Calibration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plasma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ACL ELITE PRO с принадлежностями (10x1ml) t +2 +8 C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о, США)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универсальный. Форма выпуска: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Метод определения: нефелометрия 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 Поставляется в картонных упаковках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.: 10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1 мл). Температура хранения +2 +8 C.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88 900,00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88 900,00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Нормальный контроль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ACL ELITE PRO с принадлежностями (10x1мл), t +2 +8 C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о, США)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материал. Предназначен для оценки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воспроизводимости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 точности методик определения: определение ПВ, АЧТВ, ТВ, фибриногена, одиночных факторов, антитромбина,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плазминогена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, ингибитора плазмина, протеинов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 S. Значения для всех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аналитов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находятся в пределах диапазона нормальных значений. Форма выпуска: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Метод определения: нефелометрия 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 Поставляется в картонных упаковках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.: 10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1 мл). Температура хранения +2 +8 C 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90 852,00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635 964,00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Низкий патологический контроль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Abnormal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ACL ELITE PRO с принадлежностями (10x1мл), t +2 +8 C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о, США)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материал. 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оценки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воспроизводимости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 точности методик определения: ПВ, АЧТВ, ТВ, фибриногена, антитромбина, протеинов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 S. Значения для всех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аналитов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находятся в пределах диапазона низких патологических значений. Форма выпуска: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Метод определения: нефелометрия 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  Поставляется в картонных упаковках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.: 10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1 мл). Температура хранения </w:t>
            </w:r>
            <w:r w:rsidRPr="00695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+2 +8 C 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86 700,00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346 800,00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Высокий патологический контроль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Abnormal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ACL ELITE PRO с принадлежностями (10x1мл), t +2 +8 C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о, США)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материал. 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оценки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воспроизводимости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 точности методик определения: ПВ, АЧТВ, антитромбина, протеинов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 S. Значения для всех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аналитов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находятся в пределах диапазона высоких патологических значений. Форма выпуска: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Метод определения: нефелометрия 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 Поставляется в картонных упаковках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.: 10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1 мл). Температура хранения +2 +8 C 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83 050,00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332 200,00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Реагент для промывания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диагностики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TOP, модификации: ACL TOP 350 CTS, ACL TOP 550 CTS, ACL TOP 750, ACL TOP 750 CTS, ACL TOP 750 LAS 1x4л +15 +25 C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о, США/Испания)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Оптический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референс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использования в качестве фона для оптических измерений (нефелометрия, фотометрия) и в качестве промывающей жидкости для деталей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коагулометров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Форма выпуска: жидкая, готовая к применению. Поставляется в пластиковых канистрах объемом 4 литра. Температура хранения +15+25 C 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82 900,00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6 217 500,00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Разбавитель факторов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Factor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Diluent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ACL ELITE PRO с принадлежностями, (1х100 мл), t +15 +25 C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о, США)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Разбавитель плазмы. 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разбавления плазмы при проведении исследований. Форма выпуска: жидкая, готовая к применению. Метод определения: нефелометрия или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турбидиметрия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 Поставляется в картонных упаковках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.: 1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100 мл). Температура хранения +15 +25 C 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12 800,00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320 000,00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Моющий раствор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Cleaning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Solution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ACL ELITE PRO с принадлежностями, (1х500мл)  +15 +25 C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о, США)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Очищающий раствор. 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ежедневной очистки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коагулометров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 В состав набора входит: соляная кислота. Форма выпуска: жидкая, готовая к применению. Поставляется в картонных упаковках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.: 1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500 мл). Температура хранения +15 +25 C 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272 000,00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Моющий агент -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HemosIL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Cleaning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ACL ELITE PRO с принадлежностями (80 мл) +15 +25 C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о, США)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Со, США)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Очищающий раствор. 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технического обслуживания лабораторного оборудования. В состав набора входит: гипохлорит натрия. Форма выпуска: жидкая, готовая к применению. Поставляется в картонных упаковках (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.: 1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. по 80 мл). Температура хранения +15 +25 C . Производитель: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S.P.A, США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6 400,00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51 200,00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Кюветы 2400 </w:t>
            </w:r>
            <w:proofErr w:type="spellStart"/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коагулометрический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для диагностики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ACL TOP, модификации: ACL TOP 350 CTS, ACL TOP 550 CTS, ACL TOP 750, ACL TOP 750 CTS, ACL TOP 750 LAS (SUNRISE TECHNOLOGIES, S.A., ИСПАНИЯ) (SUNRISE TECHNOLOGIES, S.A., ИСПАНИЯ)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Измерительные ячейки. Предназначены для проведения исследований системы гемостаза </w:t>
            </w:r>
            <w:proofErr w:type="gram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 xml:space="preserve"> автоматических </w:t>
            </w:r>
            <w:proofErr w:type="spellStart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коагулометрах</w:t>
            </w:r>
            <w:proofErr w:type="spellEnd"/>
            <w:r w:rsidRPr="00695CC4">
              <w:rPr>
                <w:rFonts w:ascii="Times New Roman" w:hAnsi="Times New Roman" w:cs="Times New Roman"/>
                <w:sz w:val="18"/>
                <w:szCs w:val="18"/>
              </w:rPr>
              <w:t>. Материал: оптически прозрачный пластик. Поставляется в картонных упаковках (6х100х4 =2400 шт.)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117 100,00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4 098 500,00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Разбавитель цельной крови CELLPACK DCL из комплекта Автоматический гематологический анализатор СЕРИИ XN для систем XN-1000, XN-1500, XN-2000, XN-3000, XN-3100, XN-9000, XN-9100 (20л) +2 +35 C (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(Германия)</w:t>
            </w:r>
            <w:proofErr w:type="gramEnd"/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Разбавитель цельной крови  для анализа количества и размеров эритроцитов и тромбоцитов с применением метода гидродинамической фокусировки (детектирование при постоянном токе) объем 20 литров для исследования общего анализа крови на Автоматических гематологических анализаторах серии XN для систем XN-1000, XN 1500, XN-2000, XN-3000, XN 3100, XN 9000, XN 9100 и  Автоматических гематологических </w:t>
            </w: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анализаторах  XN-330,  XN-350,  XN-450 и  XN-550</w:t>
            </w:r>
            <w:proofErr w:type="gramEnd"/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lastRenderedPageBreak/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38 320,00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3 065 600,00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SULFOLYSER (Реагент для определения концентрации гемоглобина в крови)  из комплекта Автоматический гематологический анализатор серии XN-L моделей XN-350, XN-450, XN-550 (1x500мл) +1 +30</w:t>
            </w:r>
            <w:proofErr w:type="gram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ГЕРМАНИЯ) 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Реагент для определения количества гемоглобина в автоматических гематологических анализаторах, упаковка 500 мл, нетоксичный, </w:t>
            </w:r>
            <w:proofErr w:type="gram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цианид</w:t>
            </w:r>
            <w:proofErr w:type="gram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содержащий реагент, на основе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лаурил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сульфата натрия, обеспечивающего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лизирование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клеточных мембран эритроцитов без повреждения гемоглобина. Концентрация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лаурил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сульфата натрия-1,7 г/л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CC4">
              <w:rPr>
                <w:rFonts w:ascii="Times New Roman" w:hAnsi="Times New Roman" w:cs="Times New Roman"/>
                <w:color w:val="000000"/>
              </w:rPr>
              <w:t>24 160,00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1 208 000,00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LYSERCELL WDF (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реагент LYSERCELL WDF) из комплекта Автоматический гематологический анализатор XN-L моделей XN-350,  XN-450,  XN-550 (2 л) +2 +35 C (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ГЕРМАНИЯ)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реагент  для гемолиза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эритроцитови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окрашивания компонентов лейкоцитов для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исследовния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общего анализа крови на автоматических гематологических анализаторах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XN 1000, 2000, 3000  и гематологических анализаторах XN-350, XN-450, XN-550.  Упаковка 2л.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46 390,00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2 319 500,00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FLUOROCELL WDF (Окрашивающий реагент FLUOROCELL WDF) из комплекта Автоматический гематологический анализатор серии XN-L моделей XN-350, XN-450, XN-550 (2х22мл)   +2 +35 C (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ГЕРМАНИЯ) 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Реагент для окрашивания лейкоцитов в разбавленных образцах крови при дифференциальном подсчете лейкоцитов по 5 популяциям с помощью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автоматическихгематологических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анализаторов XN 10, XN 20 для систем XN-1000, XN-2000, XN-3000. Упаковка 2х22 мл.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282 900,00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5 658 000,00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Cellclean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(очищающий раствор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Cellclean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из комплекта Автоматический гематологический анализатор серии  XN-L моделей  XN-350, XN-450,  XN-550 (50 мл) +1 +30 C (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ГЕРМАНИЯ) 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Сильнощелочной очиститель  объем 50 мл,  для удаления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лизирующих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реагентов, клеточных остатков и протеинов крови из гидравлической системы прибора. </w:t>
            </w:r>
            <w:proofErr w:type="gram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использования в гематологических анализаторах компании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45 220,00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452 200,00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XN-L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L1 (контрольная кровь XN-L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L1) из комплекта Автоматический гематологический анализатор серии XN-L моделей XN-350, XN-450, XN-550 (3 мл) +2 +8</w:t>
            </w:r>
            <w:proofErr w:type="gram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США) 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кровь уровень L1 (низкий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54 790,00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547 900,00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XN-L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L2 (контрольная кровь XN-L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L2) из комплекта Автоматический гематологический анализатор серии XN-L моделей XN-350, XN-450, XN-550  (3 мл) +2 +8</w:t>
            </w:r>
            <w:proofErr w:type="gram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США) 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кровь уровень L2 (нормальный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54 790,00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547 900,00</w:t>
            </w:r>
          </w:p>
        </w:tc>
      </w:tr>
      <w:tr w:rsidR="00695CC4" w:rsidRPr="00D96E9E" w:rsidTr="00742B43">
        <w:trPr>
          <w:trHeight w:val="600"/>
        </w:trPr>
        <w:tc>
          <w:tcPr>
            <w:tcW w:w="709" w:type="dxa"/>
          </w:tcPr>
          <w:p w:rsidR="00695CC4" w:rsidRPr="003A0108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XN-L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L3 (контрольная кровь XN-L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L3) из комплекта Автоматический гематологический анализатор серии XN-L моделей XN-350, XN-450, XN-550  (3 мл) +2 +8</w:t>
            </w:r>
            <w:proofErr w:type="gram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США) </w:t>
            </w:r>
          </w:p>
        </w:tc>
        <w:tc>
          <w:tcPr>
            <w:tcW w:w="5387" w:type="dxa"/>
          </w:tcPr>
          <w:p w:rsidR="00695CC4" w:rsidRPr="00695CC4" w:rsidRDefault="00695CC4" w:rsidP="00F475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кровь уровень L3 (высокий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1276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C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noWrap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</w:rPr>
            </w:pPr>
            <w:r w:rsidRPr="00695CC4">
              <w:rPr>
                <w:rFonts w:ascii="Times New Roman" w:hAnsi="Times New Roman" w:cs="Times New Roman"/>
              </w:rPr>
              <w:t>54 790,00</w:t>
            </w:r>
          </w:p>
        </w:tc>
        <w:tc>
          <w:tcPr>
            <w:tcW w:w="1984" w:type="dxa"/>
          </w:tcPr>
          <w:p w:rsidR="00695CC4" w:rsidRPr="00695CC4" w:rsidRDefault="00695CC4" w:rsidP="00695C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CC4">
              <w:rPr>
                <w:rFonts w:ascii="Times New Roman" w:hAnsi="Times New Roman" w:cs="Times New Roman"/>
                <w:bCs/>
                <w:color w:val="000000"/>
              </w:rPr>
              <w:t>547 900,00</w:t>
            </w:r>
          </w:p>
        </w:tc>
      </w:tr>
      <w:tr w:rsidR="00695CC4" w:rsidRPr="00F53C73" w:rsidTr="00742B43">
        <w:trPr>
          <w:trHeight w:val="600"/>
        </w:trPr>
        <w:tc>
          <w:tcPr>
            <w:tcW w:w="709" w:type="dxa"/>
            <w:noWrap/>
          </w:tcPr>
          <w:p w:rsidR="00695CC4" w:rsidRPr="00FD3D46" w:rsidRDefault="00695CC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95CC4" w:rsidRPr="00FD3D46" w:rsidRDefault="00695CC4" w:rsidP="00046C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87" w:type="dxa"/>
          </w:tcPr>
          <w:p w:rsidR="00695CC4" w:rsidRPr="00FD3D46" w:rsidRDefault="00695CC4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695CC4" w:rsidRPr="00FD3D46" w:rsidRDefault="00695CC4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695CC4" w:rsidRPr="00FD3D46" w:rsidRDefault="00695CC4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5CC4" w:rsidRPr="00FD3D46" w:rsidRDefault="00695CC4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5CC4" w:rsidRPr="00FD3D46" w:rsidRDefault="00695CC4" w:rsidP="00046C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34 510 506,00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Default="00FE4D2B" w:rsidP="00FE4D2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FE4D2B" w:rsidRPr="00FE4D2B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FE4D2B" w:rsidRPr="0004621E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A326E0">
        <w:rPr>
          <w:rFonts w:ascii="Times New Roman" w:hAnsi="Times New Roman" w:cs="Times New Roman"/>
        </w:rPr>
        <w:t>01</w:t>
      </w:r>
      <w:r w:rsidRPr="005775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A326E0">
        <w:rPr>
          <w:rFonts w:ascii="Times New Roman" w:hAnsi="Times New Roman" w:cs="Times New Roman"/>
        </w:rPr>
        <w:t>3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0462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 10:00</w:t>
      </w:r>
    </w:p>
    <w:p w:rsidR="00FE4D2B" w:rsidRPr="00B93F5E" w:rsidRDefault="00FE4D2B" w:rsidP="00FE4D2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по согласованию с Заказчиком, по графику</w:t>
      </w:r>
    </w:p>
    <w:p w:rsidR="00FE4D2B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Дата, в</w:t>
      </w:r>
      <w:r w:rsidRPr="00C843A4">
        <w:rPr>
          <w:rFonts w:ascii="Times New Roman" w:hAnsi="Times New Roman" w:cs="Times New Roman"/>
          <w:b/>
        </w:rPr>
        <w:t>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FE4D2B">
        <w:rPr>
          <w:rFonts w:ascii="Times New Roman" w:hAnsi="Times New Roman" w:cs="Times New Roman"/>
        </w:rPr>
        <w:t>г. Караганда,</w:t>
      </w:r>
      <w:r>
        <w:rPr>
          <w:rFonts w:ascii="Times New Roman" w:hAnsi="Times New Roman" w:cs="Times New Roman"/>
          <w:b/>
        </w:rPr>
        <w:t xml:space="preserve"> </w:t>
      </w:r>
      <w:r w:rsidRPr="00C843A4">
        <w:rPr>
          <w:rFonts w:ascii="Times New Roman" w:hAnsi="Times New Roman" w:cs="Times New Roman"/>
        </w:rPr>
        <w:t>проспект Шахтеров 7</w:t>
      </w:r>
      <w:r w:rsidR="00A326E0">
        <w:rPr>
          <w:rFonts w:ascii="Times New Roman" w:hAnsi="Times New Roman" w:cs="Times New Roman"/>
        </w:rPr>
        <w:t xml:space="preserve">8, </w:t>
      </w:r>
      <w:proofErr w:type="spellStart"/>
      <w:r w:rsidR="00A326E0">
        <w:rPr>
          <w:rFonts w:ascii="Times New Roman" w:hAnsi="Times New Roman" w:cs="Times New Roman"/>
        </w:rPr>
        <w:t>каб</w:t>
      </w:r>
      <w:proofErr w:type="spellEnd"/>
      <w:r w:rsidR="00A326E0">
        <w:rPr>
          <w:rFonts w:ascii="Times New Roman" w:hAnsi="Times New Roman" w:cs="Times New Roman"/>
        </w:rPr>
        <w:t>. № 292, 01</w:t>
      </w:r>
      <w:r>
        <w:rPr>
          <w:rFonts w:ascii="Times New Roman" w:hAnsi="Times New Roman" w:cs="Times New Roman"/>
        </w:rPr>
        <w:t>.0</w:t>
      </w:r>
      <w:r w:rsidR="00A326E0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.2023 в 10 ч 0</w:t>
      </w:r>
      <w:r w:rsidRPr="00C843A4">
        <w:rPr>
          <w:rFonts w:ascii="Times New Roman" w:hAnsi="Times New Roman" w:cs="Times New Roman"/>
        </w:rPr>
        <w:t>0 минут.</w:t>
      </w:r>
    </w:p>
    <w:p w:rsidR="00FE4D2B" w:rsidRDefault="00FE4D2B" w:rsidP="0068778B">
      <w:pPr>
        <w:spacing w:after="0"/>
        <w:rPr>
          <w:rFonts w:ascii="Times New Roman" w:hAnsi="Times New Roman" w:cs="Times New Roman"/>
        </w:rPr>
      </w:pPr>
    </w:p>
    <w:p w:rsidR="005A25D3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FC58C8" w:rsidRDefault="00FC58C8" w:rsidP="0068778B">
      <w:pPr>
        <w:spacing w:after="0"/>
        <w:rPr>
          <w:rFonts w:ascii="Times New Roman" w:hAnsi="Times New Roman" w:cs="Times New Roman"/>
        </w:rPr>
      </w:pP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Конверт содержит ценовое предложение по форме,</w:t>
      </w:r>
      <w:r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утвержденной уполномоченным органом в области здравоохранения (приложение № 4 к приказу Министра здравоохранения РК от 17.06.2022 № Қ</w:t>
      </w:r>
      <w:proofErr w:type="gramStart"/>
      <w:r w:rsidRPr="00FC58C8">
        <w:rPr>
          <w:rFonts w:ascii="Times New Roman" w:hAnsi="Times New Roman" w:cs="Times New Roman"/>
        </w:rPr>
        <w:t>Р</w:t>
      </w:r>
      <w:proofErr w:type="gramEnd"/>
      <w:r w:rsidRPr="00FC58C8">
        <w:rPr>
          <w:rFonts w:ascii="Times New Roman" w:hAnsi="Times New Roman" w:cs="Times New Roman"/>
        </w:rPr>
        <w:t xml:space="preserve"> ДСМ-53),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 а также документы, подтверждающие соответствие предлагаемых товаров документы, подтверждающие соответствие потенциального поставщика квалификационным требованиям, установленными Правилами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Потенциальный поставщик, участвующий в закупе, соответствует следующим квалификационным требованиям: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2) правоспособность на осуществление соответствующей фармацевтической деятельности;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5) не подлежит процедуре банкротства либо ликвидации.</w:t>
      </w:r>
      <w:r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Подтвердить гарантийным письмом!!!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proofErr w:type="gramStart"/>
      <w:r w:rsidRPr="00FC58C8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C58C8">
        <w:rPr>
          <w:rFonts w:ascii="Times New Roman" w:hAnsi="Times New Roman" w:cs="Times New Roman"/>
        </w:rPr>
        <w:t>орфанных</w:t>
      </w:r>
      <w:proofErr w:type="spellEnd"/>
      <w:r w:rsidRPr="00FC58C8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FC58C8">
        <w:rPr>
          <w:rFonts w:ascii="Times New Roman" w:hAnsi="Times New Roman" w:cs="Times New Roman"/>
        </w:rPr>
        <w:t>орфанных</w:t>
      </w:r>
      <w:proofErr w:type="spellEnd"/>
      <w:r w:rsidRPr="00FC58C8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FC58C8">
        <w:rPr>
          <w:rFonts w:ascii="Times New Roman" w:hAnsi="Times New Roman" w:cs="Times New Roman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FC58C8">
        <w:rPr>
          <w:rFonts w:ascii="Times New Roman" w:hAnsi="Times New Roman" w:cs="Times New Roman"/>
        </w:rPr>
        <w:t>на</w:t>
      </w:r>
      <w:proofErr w:type="gramEnd"/>
      <w:r w:rsidRPr="00FC58C8">
        <w:rPr>
          <w:rFonts w:ascii="Times New Roman" w:hAnsi="Times New Roman" w:cs="Times New Roman"/>
        </w:rPr>
        <w:t xml:space="preserve"> закуп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proofErr w:type="gramStart"/>
      <w:r w:rsidRPr="00FC58C8">
        <w:rPr>
          <w:rFonts w:ascii="Times New Roman" w:hAnsi="Times New Roman" w:cs="Times New Roman"/>
        </w:rPr>
        <w:t xml:space="preserve">3) </w:t>
      </w:r>
      <w:proofErr w:type="spellStart"/>
      <w:r w:rsidRPr="00FC58C8">
        <w:rPr>
          <w:rFonts w:ascii="Times New Roman" w:hAnsi="Times New Roman" w:cs="Times New Roman"/>
        </w:rPr>
        <w:t>непревышение</w:t>
      </w:r>
      <w:proofErr w:type="spellEnd"/>
      <w:r w:rsidRPr="00FC58C8">
        <w:rPr>
          <w:rFonts w:ascii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lastRenderedPageBreak/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6) срок годности лекарственных средств, медицинских изделий на дату поставки поставщиком заказчику составляет: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  <w:r w:rsidR="00742B43"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Подтвердить гарантийным письмом!!!</w:t>
      </w:r>
    </w:p>
    <w:p w:rsidR="00FC58C8" w:rsidRPr="00360F59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Необходимые документы, предшествующие оплате: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 2) оригинала расходной накладной и счета-фактуры.    Дополнительную информацию и справку можно получить по телефону:</w:t>
      </w:r>
      <w:r>
        <w:rPr>
          <w:rFonts w:ascii="Times New Roman" w:hAnsi="Times New Roman" w:cs="Times New Roman"/>
        </w:rPr>
        <w:t xml:space="preserve"> 8(7212) 33-40-04 вн.292</w:t>
      </w:r>
    </w:p>
    <w:sectPr w:rsidR="00FC58C8" w:rsidRPr="00360F59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73E8C"/>
    <w:rsid w:val="002765F6"/>
    <w:rsid w:val="00297B43"/>
    <w:rsid w:val="002A6F7D"/>
    <w:rsid w:val="002B3B2F"/>
    <w:rsid w:val="002B582B"/>
    <w:rsid w:val="002D039E"/>
    <w:rsid w:val="002D0FED"/>
    <w:rsid w:val="002D3BA6"/>
    <w:rsid w:val="002F0BAA"/>
    <w:rsid w:val="002F669A"/>
    <w:rsid w:val="00306B64"/>
    <w:rsid w:val="00331663"/>
    <w:rsid w:val="003550A7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71CA1"/>
    <w:rsid w:val="004736BB"/>
    <w:rsid w:val="00477DBB"/>
    <w:rsid w:val="00482B62"/>
    <w:rsid w:val="004832D6"/>
    <w:rsid w:val="00491104"/>
    <w:rsid w:val="0049208F"/>
    <w:rsid w:val="0049686A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2954"/>
    <w:rsid w:val="006A6683"/>
    <w:rsid w:val="006D43F5"/>
    <w:rsid w:val="006D726F"/>
    <w:rsid w:val="006E5D55"/>
    <w:rsid w:val="006F6FA8"/>
    <w:rsid w:val="00716390"/>
    <w:rsid w:val="0074144B"/>
    <w:rsid w:val="00742B43"/>
    <w:rsid w:val="00772993"/>
    <w:rsid w:val="0077300D"/>
    <w:rsid w:val="007800FE"/>
    <w:rsid w:val="00781638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326E0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D1806"/>
    <w:rsid w:val="00BD57AC"/>
    <w:rsid w:val="00BE62B7"/>
    <w:rsid w:val="00BF0DD9"/>
    <w:rsid w:val="00BF5BFD"/>
    <w:rsid w:val="00C0271D"/>
    <w:rsid w:val="00C15BEB"/>
    <w:rsid w:val="00C26B36"/>
    <w:rsid w:val="00C3123B"/>
    <w:rsid w:val="00C3163B"/>
    <w:rsid w:val="00C342A7"/>
    <w:rsid w:val="00C4068F"/>
    <w:rsid w:val="00C72A68"/>
    <w:rsid w:val="00C72C41"/>
    <w:rsid w:val="00C73440"/>
    <w:rsid w:val="00C755C1"/>
    <w:rsid w:val="00C8092C"/>
    <w:rsid w:val="00C843A4"/>
    <w:rsid w:val="00CA5C36"/>
    <w:rsid w:val="00CB72D9"/>
    <w:rsid w:val="00CC4358"/>
    <w:rsid w:val="00CC7303"/>
    <w:rsid w:val="00CD063C"/>
    <w:rsid w:val="00CD2F55"/>
    <w:rsid w:val="00CD35A6"/>
    <w:rsid w:val="00CD44F9"/>
    <w:rsid w:val="00CE32FA"/>
    <w:rsid w:val="00CF0D3F"/>
    <w:rsid w:val="00CF120A"/>
    <w:rsid w:val="00D00DDF"/>
    <w:rsid w:val="00D04E70"/>
    <w:rsid w:val="00D0631A"/>
    <w:rsid w:val="00D40E9D"/>
    <w:rsid w:val="00D453E5"/>
    <w:rsid w:val="00D5052C"/>
    <w:rsid w:val="00D526A7"/>
    <w:rsid w:val="00D6425F"/>
    <w:rsid w:val="00D8265D"/>
    <w:rsid w:val="00D91AA5"/>
    <w:rsid w:val="00D951E6"/>
    <w:rsid w:val="00D96E9E"/>
    <w:rsid w:val="00D97C02"/>
    <w:rsid w:val="00D97C1F"/>
    <w:rsid w:val="00DA28C9"/>
    <w:rsid w:val="00DA3312"/>
    <w:rsid w:val="00DA73A0"/>
    <w:rsid w:val="00DC203B"/>
    <w:rsid w:val="00DF2693"/>
    <w:rsid w:val="00E05A87"/>
    <w:rsid w:val="00E17259"/>
    <w:rsid w:val="00E20577"/>
    <w:rsid w:val="00E273A6"/>
    <w:rsid w:val="00E41A12"/>
    <w:rsid w:val="00E43447"/>
    <w:rsid w:val="00E4462D"/>
    <w:rsid w:val="00E5153D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24B0B"/>
    <w:rsid w:val="00F302DB"/>
    <w:rsid w:val="00F345F4"/>
    <w:rsid w:val="00F477B3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0AB7"/>
    <w:rsid w:val="00F94BD0"/>
    <w:rsid w:val="00FB459E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3605-83AA-4DEB-88EB-655255B2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315</cp:revision>
  <dcterms:created xsi:type="dcterms:W3CDTF">2019-04-03T11:46:00Z</dcterms:created>
  <dcterms:modified xsi:type="dcterms:W3CDTF">2023-02-23T03:20:00Z</dcterms:modified>
</cp:coreProperties>
</file>