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F79" w:rsidRPr="00CF49D9" w:rsidRDefault="006A6F79" w:rsidP="006A6F79">
      <w:pPr>
        <w:rPr>
          <w:bCs/>
        </w:rPr>
      </w:pPr>
    </w:p>
    <w:p w:rsidR="006A6F79" w:rsidRDefault="006A6F79" w:rsidP="006A6F79">
      <w:pPr>
        <w:jc w:val="center"/>
        <w:rPr>
          <w:b/>
        </w:rPr>
      </w:pPr>
    </w:p>
    <w:p w:rsidR="006A6F79" w:rsidRPr="00C14C64" w:rsidRDefault="006A6F79" w:rsidP="006A6F79">
      <w:pPr>
        <w:pStyle w:val="2"/>
        <w:ind w:firstLine="5760"/>
        <w:jc w:val="left"/>
        <w:rPr>
          <w:b/>
        </w:rPr>
      </w:pPr>
      <w:r>
        <w:rPr>
          <w:b/>
        </w:rPr>
        <w:t>УТВЕРЖДАЮ</w:t>
      </w:r>
    </w:p>
    <w:p w:rsidR="006A6F79" w:rsidRDefault="006A6F79" w:rsidP="006A6F79">
      <w:pPr>
        <w:pStyle w:val="5"/>
        <w:ind w:firstLine="5760"/>
        <w:jc w:val="left"/>
        <w:rPr>
          <w:bCs/>
          <w:sz w:val="28"/>
        </w:rPr>
      </w:pPr>
      <w:r w:rsidRPr="00C14C64">
        <w:rPr>
          <w:bCs/>
          <w:sz w:val="28"/>
        </w:rPr>
        <w:t>Директор КГП</w:t>
      </w:r>
    </w:p>
    <w:p w:rsidR="006A6F79" w:rsidRPr="00C14C64" w:rsidRDefault="006A6F79" w:rsidP="006A6F79">
      <w:pPr>
        <w:pStyle w:val="5"/>
        <w:ind w:left="5760"/>
        <w:jc w:val="left"/>
        <w:rPr>
          <w:bCs/>
          <w:sz w:val="28"/>
        </w:rPr>
      </w:pPr>
      <w:r>
        <w:rPr>
          <w:sz w:val="28"/>
        </w:rPr>
        <w:t>Поликлиники №3 г. Караганды</w:t>
      </w:r>
      <w:r w:rsidRPr="00C14C64">
        <w:t xml:space="preserve"> </w:t>
      </w:r>
      <w:r>
        <w:t>_</w:t>
      </w:r>
      <w:r w:rsidRPr="00C14C64">
        <w:rPr>
          <w:bCs/>
          <w:sz w:val="28"/>
        </w:rPr>
        <w:t>________</w:t>
      </w:r>
      <w:r>
        <w:rPr>
          <w:bCs/>
          <w:sz w:val="28"/>
        </w:rPr>
        <w:t xml:space="preserve">___ </w:t>
      </w:r>
      <w:proofErr w:type="spellStart"/>
      <w:r>
        <w:rPr>
          <w:bCs/>
          <w:sz w:val="28"/>
        </w:rPr>
        <w:t>Буранкулова</w:t>
      </w:r>
      <w:proofErr w:type="spellEnd"/>
      <w:r>
        <w:rPr>
          <w:bCs/>
          <w:sz w:val="28"/>
        </w:rPr>
        <w:t xml:space="preserve"> С.Н.</w:t>
      </w:r>
    </w:p>
    <w:p w:rsidR="006A6F79" w:rsidRPr="00C14C64" w:rsidRDefault="006A6F79" w:rsidP="006A6F79">
      <w:pPr>
        <w:ind w:firstLine="5760"/>
        <w:jc w:val="both"/>
        <w:rPr>
          <w:b/>
          <w:bCs/>
          <w:sz w:val="28"/>
        </w:rPr>
      </w:pPr>
      <w:r w:rsidRPr="00C14C64">
        <w:rPr>
          <w:b/>
          <w:bCs/>
          <w:sz w:val="28"/>
        </w:rPr>
        <w:t xml:space="preserve"> </w:t>
      </w:r>
      <w:r>
        <w:rPr>
          <w:b/>
          <w:bCs/>
          <w:sz w:val="28"/>
        </w:rPr>
        <w:t>«</w:t>
      </w:r>
      <w:r w:rsidRPr="00C14C64">
        <w:rPr>
          <w:b/>
          <w:bCs/>
          <w:sz w:val="28"/>
        </w:rPr>
        <w:t>___</w:t>
      </w:r>
      <w:r>
        <w:rPr>
          <w:b/>
          <w:bCs/>
          <w:sz w:val="28"/>
        </w:rPr>
        <w:t>_» __________ 2020 год</w:t>
      </w:r>
    </w:p>
    <w:p w:rsidR="006A6F79" w:rsidRDefault="006A6F79" w:rsidP="006A6F79">
      <w:pPr>
        <w:rPr>
          <w:b/>
        </w:rPr>
      </w:pPr>
    </w:p>
    <w:p w:rsidR="006A6F79" w:rsidRPr="000916A1" w:rsidRDefault="006A6F79" w:rsidP="006A6F79">
      <w:pPr>
        <w:rPr>
          <w:b/>
        </w:rPr>
      </w:pPr>
    </w:p>
    <w:p w:rsidR="006A6F79" w:rsidRDefault="006A6F79" w:rsidP="006A6F79">
      <w:pPr>
        <w:pStyle w:val="4"/>
        <w:spacing w:line="360" w:lineRule="auto"/>
        <w:jc w:val="center"/>
        <w:rPr>
          <w:b/>
          <w:szCs w:val="28"/>
        </w:rPr>
      </w:pPr>
    </w:p>
    <w:p w:rsidR="006A6F79" w:rsidRPr="001D4277" w:rsidRDefault="006A6F79" w:rsidP="006A6F79"/>
    <w:p w:rsidR="006A6F79" w:rsidRPr="001D4277" w:rsidRDefault="006A6F79" w:rsidP="006A6F79"/>
    <w:p w:rsidR="006A6F79" w:rsidRDefault="006A6F79" w:rsidP="006A6F79"/>
    <w:p w:rsidR="006A6F79" w:rsidRPr="001D4277" w:rsidRDefault="006A6F79" w:rsidP="006A6F79"/>
    <w:p w:rsidR="006A6F79" w:rsidRDefault="006A6F79" w:rsidP="006A6F79">
      <w:pPr>
        <w:spacing w:line="360" w:lineRule="auto"/>
        <w:jc w:val="center"/>
        <w:rPr>
          <w:b/>
          <w:sz w:val="28"/>
          <w:szCs w:val="28"/>
        </w:rPr>
      </w:pPr>
    </w:p>
    <w:p w:rsidR="006A6F79" w:rsidRDefault="006A6F79" w:rsidP="006A6F79">
      <w:pPr>
        <w:spacing w:line="360" w:lineRule="auto"/>
        <w:jc w:val="center"/>
        <w:rPr>
          <w:b/>
          <w:sz w:val="28"/>
          <w:szCs w:val="28"/>
        </w:rPr>
      </w:pPr>
    </w:p>
    <w:p w:rsidR="006A6F79" w:rsidRDefault="006A6F79" w:rsidP="006A6F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ПОЛИТИКА УПРАВЛЕНИЯ ЧЕЛОВЕЧЕСКИМИ РЕСУРСАМИ</w:t>
      </w:r>
    </w:p>
    <w:p w:rsidR="006A6F79" w:rsidRDefault="00943571" w:rsidP="006A6F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 – 81</w:t>
      </w:r>
    </w:p>
    <w:p w:rsidR="006A6F79" w:rsidRPr="001D4277" w:rsidRDefault="006A6F79" w:rsidP="006A6F79"/>
    <w:p w:rsidR="006A6F79" w:rsidRDefault="006A6F79" w:rsidP="006A6F79">
      <w:pPr>
        <w:pStyle w:val="a3"/>
        <w:jc w:val="center"/>
        <w:rPr>
          <w:sz w:val="36"/>
          <w:szCs w:val="36"/>
        </w:rPr>
      </w:pPr>
    </w:p>
    <w:p w:rsidR="006A6F79" w:rsidRDefault="006A6F79" w:rsidP="006A6F79">
      <w:pPr>
        <w:pStyle w:val="a3"/>
        <w:jc w:val="center"/>
        <w:rPr>
          <w:sz w:val="36"/>
          <w:szCs w:val="36"/>
        </w:rPr>
      </w:pPr>
    </w:p>
    <w:p w:rsidR="006A6F79" w:rsidRDefault="006A6F79" w:rsidP="006A6F79">
      <w:pPr>
        <w:pStyle w:val="a3"/>
        <w:jc w:val="center"/>
        <w:rPr>
          <w:sz w:val="36"/>
          <w:szCs w:val="36"/>
        </w:rPr>
      </w:pPr>
    </w:p>
    <w:p w:rsidR="006A6F79" w:rsidRPr="00A97284" w:rsidRDefault="006A6F79" w:rsidP="006A6F79">
      <w:pPr>
        <w:pStyle w:val="a3"/>
        <w:jc w:val="center"/>
        <w:rPr>
          <w:sz w:val="36"/>
          <w:szCs w:val="36"/>
        </w:rPr>
      </w:pPr>
    </w:p>
    <w:p w:rsidR="006A6F79" w:rsidRDefault="006A6F79" w:rsidP="006A6F79">
      <w:pPr>
        <w:pStyle w:val="a3"/>
        <w:jc w:val="center"/>
        <w:rPr>
          <w:sz w:val="36"/>
          <w:szCs w:val="3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812"/>
      </w:tblGrid>
      <w:tr w:rsidR="006A6F79" w:rsidRPr="000F3BE6" w:rsidTr="00A14F4C">
        <w:trPr>
          <w:trHeight w:val="340"/>
        </w:trPr>
        <w:tc>
          <w:tcPr>
            <w:tcW w:w="4253" w:type="dxa"/>
          </w:tcPr>
          <w:p w:rsidR="006A6F79" w:rsidRPr="000F3BE6" w:rsidRDefault="006A6F79" w:rsidP="00A14F4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F3BE6">
              <w:rPr>
                <w:rFonts w:ascii="Arial" w:hAnsi="Arial" w:cs="Arial"/>
                <w:b/>
                <w:sz w:val="16"/>
                <w:szCs w:val="16"/>
              </w:rPr>
              <w:t xml:space="preserve">КЕМ </w:t>
            </w:r>
          </w:p>
          <w:p w:rsidR="006A6F79" w:rsidRDefault="006A6F79" w:rsidP="00A14F4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F3BE6">
              <w:rPr>
                <w:rFonts w:ascii="Arial" w:hAnsi="Arial" w:cs="Arial"/>
                <w:b/>
                <w:sz w:val="16"/>
                <w:szCs w:val="16"/>
              </w:rPr>
              <w:t>РАЗРАБОТАНО</w:t>
            </w:r>
          </w:p>
          <w:p w:rsidR="006A6F79" w:rsidRPr="00647712" w:rsidRDefault="006A6F79" w:rsidP="00A14F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ДАТА</w:t>
            </w:r>
          </w:p>
        </w:tc>
        <w:tc>
          <w:tcPr>
            <w:tcW w:w="5812" w:type="dxa"/>
          </w:tcPr>
          <w:p w:rsidR="006A6F79" w:rsidRPr="000F3BE6" w:rsidRDefault="006A6F79" w:rsidP="00A14F4C">
            <w:pPr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F3BE6">
              <w:rPr>
                <w:rFonts w:ascii="Arial" w:hAnsi="Arial" w:cs="Arial"/>
                <w:b/>
                <w:sz w:val="16"/>
                <w:szCs w:val="16"/>
              </w:rPr>
              <w:t>КЕМ</w:t>
            </w:r>
          </w:p>
          <w:p w:rsidR="006A6F79" w:rsidRDefault="006A6F79" w:rsidP="00A14F4C">
            <w:pPr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ПРОВЕРЕНО И СОГЛАСОВАНО </w:t>
            </w:r>
          </w:p>
          <w:p w:rsidR="006A6F79" w:rsidRPr="009E787D" w:rsidRDefault="006A6F79" w:rsidP="00A14F4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6F79" w:rsidRPr="00DD355B" w:rsidTr="00A14F4C">
        <w:trPr>
          <w:trHeight w:val="2264"/>
        </w:trPr>
        <w:tc>
          <w:tcPr>
            <w:tcW w:w="4253" w:type="dxa"/>
            <w:vAlign w:val="center"/>
          </w:tcPr>
          <w:p w:rsidR="006A6F79" w:rsidRDefault="009C0D99" w:rsidP="00A14F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СЛУЖБА УПРАВЛЕНИЯ ПЕРСОНАЛОМ</w:t>
            </w:r>
          </w:p>
          <w:p w:rsidR="006A6F79" w:rsidRDefault="006A6F79" w:rsidP="00A14F4C">
            <w:pPr>
              <w:rPr>
                <w:rFonts w:ascii="Arial" w:hAnsi="Arial" w:cs="Arial"/>
                <w:sz w:val="20"/>
                <w:szCs w:val="20"/>
              </w:rPr>
            </w:pPr>
          </w:p>
          <w:p w:rsidR="006A6F79" w:rsidRPr="000F3BE6" w:rsidRDefault="006A6F79" w:rsidP="00A14F4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1B61">
              <w:rPr>
                <w:rFonts w:ascii="Arial" w:hAnsi="Arial" w:cs="Arial"/>
                <w:b/>
                <w:sz w:val="16"/>
                <w:szCs w:val="16"/>
              </w:rPr>
              <w:t>ДАТА</w:t>
            </w:r>
            <w:r>
              <w:rPr>
                <w:rFonts w:ascii="Arial" w:hAnsi="Arial" w:cs="Arial"/>
                <w:b/>
                <w:sz w:val="16"/>
                <w:szCs w:val="16"/>
              </w:rPr>
              <w:t>: 08.01.2020</w:t>
            </w:r>
          </w:p>
        </w:tc>
        <w:tc>
          <w:tcPr>
            <w:tcW w:w="5812" w:type="dxa"/>
            <w:vAlign w:val="center"/>
          </w:tcPr>
          <w:p w:rsidR="006A6F79" w:rsidRDefault="006A6F79" w:rsidP="00A14F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Зам. директора по КК   ____________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Исатаева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Ш.К. </w:t>
            </w:r>
          </w:p>
          <w:p w:rsidR="006A6F79" w:rsidRDefault="006A6F79" w:rsidP="00A14F4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ДАТА: 10.01.2020</w:t>
            </w:r>
          </w:p>
          <w:p w:rsidR="006A6F79" w:rsidRDefault="006A6F79" w:rsidP="00A14F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Зам. директора по МЧ________________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Азанбаева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А.К.</w:t>
            </w:r>
          </w:p>
          <w:p w:rsidR="006A6F79" w:rsidRDefault="006A6F79" w:rsidP="00A14F4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ДАТА: 10.01.2020</w:t>
            </w:r>
          </w:p>
          <w:p w:rsidR="006A6F79" w:rsidRDefault="006A6F79" w:rsidP="00A14F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Юрисконсульт _______________________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Буранкулов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С.К.</w:t>
            </w:r>
          </w:p>
          <w:p w:rsidR="006A6F79" w:rsidRDefault="006A6F79" w:rsidP="00A14F4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ДАТА: 10.01.2020</w:t>
            </w:r>
          </w:p>
          <w:p w:rsidR="006A6F79" w:rsidRPr="00DD355B" w:rsidRDefault="006A6F79" w:rsidP="00A14F4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6A6F79" w:rsidRDefault="006A6F79" w:rsidP="006A6F79">
      <w:pPr>
        <w:jc w:val="center"/>
        <w:rPr>
          <w:b/>
          <w:bCs/>
        </w:rPr>
      </w:pPr>
    </w:p>
    <w:p w:rsidR="006A6F79" w:rsidRPr="00D84B59" w:rsidRDefault="006A6F79" w:rsidP="006A6F79">
      <w:pPr>
        <w:jc w:val="center"/>
        <w:rPr>
          <w:b/>
          <w:bCs/>
        </w:rPr>
      </w:pPr>
      <w:r>
        <w:rPr>
          <w:b/>
          <w:bCs/>
        </w:rPr>
        <w:t>Караганда– 2020 г.</w:t>
      </w:r>
    </w:p>
    <w:p w:rsidR="006A6F79" w:rsidRDefault="006A6F79" w:rsidP="006A6F79">
      <w:pPr>
        <w:pStyle w:val="1"/>
        <w:spacing w:line="240" w:lineRule="auto"/>
        <w:ind w:firstLine="720"/>
        <w:rPr>
          <w:b/>
          <w:sz w:val="28"/>
          <w:szCs w:val="28"/>
          <w:lang w:eastAsia="ar-SA"/>
        </w:rPr>
      </w:pPr>
    </w:p>
    <w:p w:rsidR="006A6F79" w:rsidRPr="006A6F79" w:rsidRDefault="006A6F79" w:rsidP="006A6F79">
      <w:pPr>
        <w:ind w:firstLine="709"/>
        <w:jc w:val="both"/>
        <w:rPr>
          <w:b/>
          <w:sz w:val="28"/>
          <w:szCs w:val="28"/>
        </w:rPr>
      </w:pPr>
      <w:r>
        <w:rPr>
          <w:b/>
        </w:rPr>
        <w:lastRenderedPageBreak/>
        <w:t>1</w:t>
      </w:r>
      <w:r w:rsidRPr="006A6F79">
        <w:rPr>
          <w:b/>
          <w:sz w:val="28"/>
          <w:szCs w:val="28"/>
        </w:rPr>
        <w:t>. ОБЩИЕ ПОЛОЖЕНИЯ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1. Политика управления человеческими ресурсами (далее – Политика) направлена на создание эффективного механизма управления персоналом на основе социального партнерства, в рамках задач обеспечения основной деятельности и реализации стратегии Поликлиники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 xml:space="preserve">2. Задача Поликлиники - стать конкурентоспособным лечебно-профилактическим предприятием, одним из лидеров лечебных учреждений Карагандинской области, укомплектованное квалифицированными специалистами, обеспечивающие населению качественную медицинскую помощь 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3. Работники рассматриваются в качестве одного из главных стратегических ресурсов Поликлиники, обеспечивающих её конкурентоспособность и способствующих успеху Поликлиники в  достижении поставленных целей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4. Политика управления человеческими ресурсами - это система принципов и подходов к управлению персоналом, обеспечивающих успешную работу  Поликлиники и сочетание интересов работников Поликлиники, обслуживаемого населения и государства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5. Политику управления человеческими ресурсами осуществляют руководители всех уровней управления Поликлиники во главе с директором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b/>
          <w:sz w:val="28"/>
          <w:szCs w:val="28"/>
        </w:rPr>
      </w:pPr>
      <w:r w:rsidRPr="006A6F79">
        <w:rPr>
          <w:b/>
          <w:sz w:val="28"/>
          <w:szCs w:val="28"/>
        </w:rPr>
        <w:t>2. ЦЕЛЬ И ОСНОВНЫЕ ПРИНЦИПЫ ПОЛИТИКИ УПРАВЛЕНИЯ ЧЕЛОВЕЧЕСКИМИ РЕСУРСАМИ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1. Основная цель Политики - обеспечение стабильной работы и статуса Поликлиники, обеспечение оказания качественной медицинской помощи прикрепленному населению, создание комфортных условий для работы персонала, мотивации персонала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 xml:space="preserve">2. Политика управления человеческими ресурсами предусматривает обеспечение единых подходов в работе с персоналом 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Основными принципами Политики являются: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lastRenderedPageBreak/>
        <w:t xml:space="preserve">профессионализм персонала, укомплектование коллектива  квалифицированными  работниками; 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планирование процессов управления персоналом на основе оценки состояния человеческих ресурсов;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 xml:space="preserve">повышение квалификации и переподготовка персонала; 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совершенствование методов управления человеческими ресурсами на основе внедрения современных технологий и автоматизированных систем управления;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способность быстро адаптироваться к изменениям социально-политических и  экономических факторов;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эффективность в управлении человеческими ресурсами;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открытость в управлении человеческими ресурсами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b/>
          <w:sz w:val="28"/>
          <w:szCs w:val="28"/>
        </w:rPr>
        <w:t>3. ОСНОВНЫЕ НАПРАВЛЕНИЯ ПОЛИТИКИ УПРАВЛЕНИЯ ЧЕЛОВЕЧЕСИИМИ РЕСУРСАМИ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1. Основными взаимосвязанными составляющими Политики управления человеческими ресурсами являются следующие направления: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подбор, оценка и использование персонала;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повышение квалификации, переподготовка и аттестация персонала;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мотивация и вознаграждение;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социальная политика;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корпоративные коммуникации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2. Практическая реализация данной Политики осуществляется руководством и структурными подразделениями Поликлиники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b/>
          <w:sz w:val="28"/>
          <w:szCs w:val="28"/>
        </w:rPr>
      </w:pPr>
      <w:r w:rsidRPr="006A6F79">
        <w:rPr>
          <w:b/>
          <w:sz w:val="28"/>
          <w:szCs w:val="28"/>
        </w:rPr>
        <w:t>3.1. ПОДБОР, ОЦЕНКА И ИСПОЛЬЗОВАНИЕ ПЕРСОНАЛА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1. Поликлиника ценит в своих работниках и потенциальных кандидатах следующие качества: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профессионализм и образовательный уровень;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ориентация на достижение результатов труда;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инициативность, направленность на выполнение задач;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способность к обучению и практическому использованию полученных знаний;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способность к адаптации, психологическая устойчивость;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lastRenderedPageBreak/>
        <w:t>положительный имидж и приверженность корпоративным ценностям и традициям Поликлиники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2. Для привлечения квалифицированного персонала Поликлиника: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осуществляет политику продвижения позитивного имиджа Поликлиники, информирует как потенциальных кандидатов, так и работников Поликлиники о целях, задачах, ценностях, приоритетах и возможностях, предоставляемых работникам;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 xml:space="preserve">применяет комплексную систему поиска персонала (работа с центрами занятости, с лечебными учреждениями, информация на сайте, участие в ежегодном распределении молодых специалистов проводимых </w:t>
      </w:r>
      <w:r w:rsidR="006303CF">
        <w:rPr>
          <w:sz w:val="28"/>
          <w:szCs w:val="28"/>
        </w:rPr>
        <w:t>НАО «МУК»</w:t>
      </w:r>
      <w:r w:rsidRPr="006A6F79">
        <w:rPr>
          <w:sz w:val="28"/>
          <w:szCs w:val="28"/>
        </w:rPr>
        <w:t xml:space="preserve"> и </w:t>
      </w:r>
      <w:r w:rsidR="006303CF">
        <w:rPr>
          <w:sz w:val="28"/>
          <w:szCs w:val="28"/>
        </w:rPr>
        <w:t>КОВСК</w:t>
      </w:r>
      <w:r w:rsidRPr="006A6F79">
        <w:rPr>
          <w:sz w:val="28"/>
          <w:szCs w:val="28"/>
        </w:rPr>
        <w:t>, в ярмарках вакансий и др.);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осуществляет отбор кандидатов, используя для этого внешний и внутренний источники; совершенствует взаимоотношения с учебными заведениями высшего и среднего профессионального образования;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проводит профессиональную и психологическую оценку персонала;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способствует быстрой адаптации новых работников;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3. Для обеспечения эффективного использования потенциала персонала Поликлиника регулярно осуществляет: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анализ состава и движения человеческих ресурсов;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оценку результатов работы, аттестацию руководителей и специалистов;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развитие действующих и внедрение новых форм организации труда;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 xml:space="preserve">формирование и развитие управленческого резерва и организацию подготовки резерва кадров на выдвижение; 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координацию системы планирования карьеры с системой оплаты труда и системой развитие Школы наставничества</w:t>
      </w:r>
    </w:p>
    <w:p w:rsidR="006A6F79" w:rsidRPr="006A6F79" w:rsidRDefault="006A6F79" w:rsidP="006A6F79">
      <w:pPr>
        <w:ind w:firstLine="709"/>
        <w:jc w:val="both"/>
        <w:rPr>
          <w:b/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b/>
          <w:sz w:val="28"/>
          <w:szCs w:val="28"/>
        </w:rPr>
      </w:pPr>
      <w:r w:rsidRPr="006A6F79">
        <w:rPr>
          <w:b/>
          <w:sz w:val="28"/>
          <w:szCs w:val="28"/>
        </w:rPr>
        <w:t>3.2. ОБУЧЕНИЕ И РАЗВИТИЕ ПЕРСОНАЛА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1. Обучение и развитие деловых и личностных качеств персонала направлено на поддержание и повышение профессионального уровня работников Поликлиники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2. Повышение квалификации и переподготовка персонала осуществляется в медицинских учреждениях образования Республики Казахстан и за границей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lastRenderedPageBreak/>
        <w:t>3. Основными составляющими системы обучения являются: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строгое соответствие обучения общей стратегии развития Поликлиники;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выявление потребностей и практической необходимости в обучении персонала;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планирование обучения;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использование современных эффективных форм обучения;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внедрение института наставников и привлечение для этой работы квалифицированных специалистов;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формирование управленческого резерва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b/>
          <w:sz w:val="28"/>
          <w:szCs w:val="28"/>
        </w:rPr>
      </w:pPr>
      <w:r w:rsidRPr="006A6F79">
        <w:rPr>
          <w:b/>
          <w:sz w:val="28"/>
          <w:szCs w:val="28"/>
        </w:rPr>
        <w:t>3.3. МОТИВАЦИЯ И ВОЗНАГРАЖДЕНИЕ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 xml:space="preserve">1. Система вознаграждения за результаты труда направлена на привлечение, мотивацию и удержание работников, квалификация и результативный труд которых обеспечат успешное выполнение поставленных задач 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2. Эффективная система вознаграждения обеспечивает: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единый подход к оплате труда всех работников Поликлиники  и соответствие между достигнутыми результатами труда и справедливым вознаграждением;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предоставление работнику вознаграждения, как в материальной, так и в нематериальной форме;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поддержание достойного уровня оплаты труда;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оптимальное соотношение между базовой ставкой (тарифной частью) и дополнительными (премиальными) выплатами;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изменение базовой ставки материального вознаграждения в зависимости от темпов инфляции и финансовых возможностей Поликлиники;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применение системы дополнительного стимулирования работников;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применение системы наград и поощрений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b/>
          <w:sz w:val="28"/>
          <w:szCs w:val="28"/>
        </w:rPr>
      </w:pPr>
      <w:r w:rsidRPr="006A6F79">
        <w:rPr>
          <w:b/>
          <w:sz w:val="28"/>
          <w:szCs w:val="28"/>
        </w:rPr>
        <w:t>3.4. СОЦИАЛЬНАЯ ПОЛИТИКА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1. Социальная политика, являясь неотъемлемой частью системы управления человеческими ресурсами, направлена на повышение престижности работы в Поликлинике и обеспечивает: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комфортные и безопасные условия труда;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медицинское обслуживание;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lastRenderedPageBreak/>
        <w:t>страхование персонала;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проведение мероприятий по охране труда и технике безопасности;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поддержку и развитие физической культуры и спорта;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поддержку работникам, уволившимся на пенсию, оказание им помощи и привлечение к участию в корпоративных мероприятиях.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 xml:space="preserve">2. Социальную политику Поликлиника определяет совместно с работниками и их представителем -  профсоюзной организацией 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 xml:space="preserve">3. Социально-трудовые отношения между работниками и работодателем регулируются трудовым законодательством, Правилами внутреннего трудового распорядка и коллективным договором 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4. Поликлиника нацелена на совершенствование и реализацию социальной программы, исходя из выбранных приоритетов Политики управления человеческими ресурсами, экономической целесообразности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b/>
          <w:sz w:val="28"/>
          <w:szCs w:val="28"/>
        </w:rPr>
      </w:pPr>
      <w:r w:rsidRPr="006A6F79">
        <w:rPr>
          <w:b/>
          <w:sz w:val="28"/>
          <w:szCs w:val="28"/>
        </w:rPr>
        <w:t>3.5. КОРПОРАТИВНЫЕ КОММУНИКАЦИИ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1. Корпоративные коммуникации направлены на ясное, открытое, своевременное и имеющее обратную связь информирование работников по вопросам деятельности Поликлиники, затрагивающим их интересы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Корпоративные коммуникации позволяют предотвратить и разрешить возможные конфликтные ситуации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2. Поликлиника осознает важность и уделяет особое внимание развитию корпоративных коммуникаций и эффективному обмену информацией (вертикальному и горизонтальному), обеспечивающему активное и открытое общение между работниками всех уровней управления: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- вертикальный обмен информацией позволяет доводить до сведения работников цели и задачи Поликлиники. Одновременно с этим такой обмен предоставляет возможность работникам вносить свои предложения по усовершенствованию работы Поликлиники, доводить до сведения руководства мнение об условиях работы;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- горизонтальный обмен информацией направлен на координацию взаимодействия работников структурных подразделений в целях достижения общих задач Поликлиники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b/>
          <w:sz w:val="28"/>
          <w:szCs w:val="28"/>
        </w:rPr>
      </w:pPr>
      <w:r w:rsidRPr="006A6F79">
        <w:rPr>
          <w:b/>
          <w:sz w:val="28"/>
          <w:szCs w:val="28"/>
        </w:rPr>
        <w:t>4. ОСНОВНЫЕ ТРЕБОВАНИЯ К РЕАЛИЗАЦИИ ПОЛИТИКИ УПРАВЛЕНИЯ ЧЕЛОВЕЧЕСКИМИ РЕСУРСАМИ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1. Эффективная Политика управления человеческими ресурсами, способствующая успешному развитию Поликлиники и достижению её стратегических целей, должна предусматривать систему управления результативностью деятельности персонала на всех уровнях: от отдельного работника до Поликлиники в целом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2. Развитие системы управления эффективностью Поликлиники предусматривает следующие шаги: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выделение приоритетных задач, которые определяют требования к персоналу;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определение показателей, на основании которых производится оценка результативности работы каждого работника и Поликлиники в целом;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сбор и обработка информации для объективного определения степени достижения поставленных целей и задач;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создание четкой и прозрачной системы использования результатов оценки, их влияния на повышение оплаты труда, продвижение по службе и определение потребностей в обучении и развитии.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3. Обеспечению высокой результативности деятельности персонала Поликлиники способствует сохранению и развитию корпоративной культуры. Достижения Поликлиники, корпоративные ценности являются предметом гордости каждого работника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4. Поликлиника видит пути эффективного управления в различных формах стимулирования персонала, в развитии социального партнерства, сближении интересов  руководства и работников Поликлиники, в участии работников в процесс управления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>5. Политика управления человеческими ресурсами направлена на обеспечение основополагающего принципа: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  <w:r w:rsidRPr="006A6F79">
        <w:rPr>
          <w:sz w:val="28"/>
          <w:szCs w:val="28"/>
        </w:rPr>
        <w:t xml:space="preserve">Только профессионализм работников, достижение ими стабильно высоких результатов работы, нацеленность на развитие и внедрение инноваций, </w:t>
      </w:r>
      <w:r w:rsidRPr="006A6F79">
        <w:rPr>
          <w:sz w:val="28"/>
          <w:szCs w:val="28"/>
        </w:rPr>
        <w:lastRenderedPageBreak/>
        <w:t>приверженность корпоративным ценностям являются необходимыми условиями повышения их материального уровня и продвижения по службе, индикатором их полезности Поликлинике.</w:t>
      </w: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b/>
          <w:sz w:val="28"/>
          <w:szCs w:val="28"/>
        </w:rPr>
      </w:pPr>
    </w:p>
    <w:p w:rsidR="006A6F79" w:rsidRPr="006A6F79" w:rsidRDefault="006A6F79" w:rsidP="006A6F79">
      <w:pPr>
        <w:ind w:firstLine="709"/>
        <w:jc w:val="both"/>
        <w:rPr>
          <w:b/>
          <w:sz w:val="28"/>
          <w:szCs w:val="28"/>
        </w:rPr>
      </w:pPr>
    </w:p>
    <w:p w:rsidR="006A6F79" w:rsidRPr="006A6F79" w:rsidRDefault="006A6F79" w:rsidP="006A6F79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6A6F79" w:rsidRPr="006A6F79" w:rsidRDefault="006A6F79" w:rsidP="006A6F79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</w:rPr>
      </w:pPr>
    </w:p>
    <w:p w:rsidR="006A6F79" w:rsidRDefault="006A6F79" w:rsidP="006A6F79">
      <w:pPr>
        <w:pStyle w:val="Default"/>
        <w:rPr>
          <w:b/>
          <w:bCs/>
          <w:sz w:val="32"/>
          <w:szCs w:val="32"/>
          <w:lang w:val="kk-KZ"/>
        </w:rPr>
      </w:pPr>
    </w:p>
    <w:p w:rsidR="00925CD9" w:rsidRDefault="00925CD9" w:rsidP="006A6F79">
      <w:pPr>
        <w:pStyle w:val="Default"/>
        <w:rPr>
          <w:b/>
          <w:bCs/>
          <w:sz w:val="32"/>
          <w:szCs w:val="32"/>
          <w:lang w:val="kk-KZ"/>
        </w:rPr>
      </w:pPr>
    </w:p>
    <w:p w:rsidR="00925CD9" w:rsidRDefault="00925CD9" w:rsidP="006A6F79">
      <w:pPr>
        <w:pStyle w:val="Default"/>
        <w:rPr>
          <w:b/>
          <w:bCs/>
          <w:sz w:val="32"/>
          <w:szCs w:val="32"/>
          <w:lang w:val="kk-KZ"/>
        </w:rPr>
      </w:pPr>
    </w:p>
    <w:p w:rsidR="00925CD9" w:rsidRPr="00925CD9" w:rsidRDefault="00925CD9" w:rsidP="006A6F79">
      <w:pPr>
        <w:pStyle w:val="Default"/>
        <w:rPr>
          <w:b/>
          <w:bCs/>
          <w:sz w:val="32"/>
          <w:szCs w:val="32"/>
          <w:lang w:val="kk-KZ"/>
        </w:rPr>
      </w:pPr>
      <w:bookmarkStart w:id="0" w:name="_GoBack"/>
      <w:bookmarkEnd w:id="0"/>
    </w:p>
    <w:p w:rsidR="006A6F79" w:rsidRDefault="006A6F79" w:rsidP="006A6F79">
      <w:pPr>
        <w:ind w:firstLine="567"/>
        <w:jc w:val="center"/>
        <w:rPr>
          <w:sz w:val="28"/>
        </w:rPr>
      </w:pPr>
      <w:r>
        <w:rPr>
          <w:sz w:val="28"/>
        </w:rPr>
        <w:lastRenderedPageBreak/>
        <w:t>Приложение</w:t>
      </w:r>
      <w:proofErr w:type="gramStart"/>
      <w:r>
        <w:rPr>
          <w:sz w:val="28"/>
        </w:rPr>
        <w:t xml:space="preserve"> А</w:t>
      </w:r>
      <w:proofErr w:type="gramEnd"/>
    </w:p>
    <w:p w:rsidR="006A6F79" w:rsidRPr="005944BB" w:rsidRDefault="006A6F79" w:rsidP="006A6F79">
      <w:pPr>
        <w:ind w:firstLine="567"/>
        <w:jc w:val="center"/>
        <w:rPr>
          <w:sz w:val="28"/>
          <w:szCs w:val="28"/>
        </w:rPr>
      </w:pPr>
      <w:r w:rsidRPr="005944BB">
        <w:rPr>
          <w:sz w:val="28"/>
          <w:szCs w:val="28"/>
        </w:rPr>
        <w:t>Лист ознакомления</w:t>
      </w:r>
    </w:p>
    <w:p w:rsidR="006A6F79" w:rsidRPr="005944BB" w:rsidRDefault="006A6F79" w:rsidP="006A6F79">
      <w:pPr>
        <w:ind w:firstLine="567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3402"/>
        <w:gridCol w:w="1559"/>
        <w:gridCol w:w="2000"/>
      </w:tblGrid>
      <w:tr w:rsidR="006A6F79" w:rsidRPr="005944BB" w:rsidTr="00A14F4C">
        <w:trPr>
          <w:cantSplit/>
          <w:trHeight w:val="605"/>
        </w:trPr>
        <w:tc>
          <w:tcPr>
            <w:tcW w:w="3119" w:type="dxa"/>
            <w:vAlign w:val="center"/>
          </w:tcPr>
          <w:p w:rsidR="006A6F79" w:rsidRPr="005944BB" w:rsidRDefault="006A6F79" w:rsidP="00A14F4C">
            <w:pPr>
              <w:pStyle w:val="31"/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Должность</w:t>
            </w:r>
          </w:p>
        </w:tc>
        <w:tc>
          <w:tcPr>
            <w:tcW w:w="3402" w:type="dxa"/>
            <w:vAlign w:val="center"/>
          </w:tcPr>
          <w:p w:rsidR="006A6F79" w:rsidRPr="005944BB" w:rsidRDefault="006A6F79" w:rsidP="00A14F4C">
            <w:pPr>
              <w:pStyle w:val="31"/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ФИО</w:t>
            </w:r>
          </w:p>
        </w:tc>
        <w:tc>
          <w:tcPr>
            <w:tcW w:w="1559" w:type="dxa"/>
            <w:vAlign w:val="center"/>
          </w:tcPr>
          <w:p w:rsidR="006A6F79" w:rsidRPr="005944BB" w:rsidRDefault="006A6F79" w:rsidP="00A14F4C">
            <w:pPr>
              <w:pStyle w:val="31"/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Дата</w:t>
            </w:r>
          </w:p>
        </w:tc>
        <w:tc>
          <w:tcPr>
            <w:tcW w:w="2000" w:type="dxa"/>
            <w:vAlign w:val="center"/>
          </w:tcPr>
          <w:p w:rsidR="006A6F79" w:rsidRPr="005944BB" w:rsidRDefault="006A6F79" w:rsidP="00A14F4C">
            <w:pPr>
              <w:pStyle w:val="31"/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Подпись</w:t>
            </w:r>
          </w:p>
        </w:tc>
      </w:tr>
      <w:tr w:rsidR="006A6F79" w:rsidRPr="005944BB" w:rsidTr="00A14F4C">
        <w:trPr>
          <w:cantSplit/>
        </w:trPr>
        <w:tc>
          <w:tcPr>
            <w:tcW w:w="3119" w:type="dxa"/>
          </w:tcPr>
          <w:p w:rsidR="006A6F79" w:rsidRPr="005944BB" w:rsidRDefault="006A6F79" w:rsidP="00A14F4C">
            <w:pPr>
              <w:pStyle w:val="3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6A6F79" w:rsidRPr="005944BB" w:rsidRDefault="006A6F79" w:rsidP="00A14F4C">
            <w:pPr>
              <w:pStyle w:val="31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A6F79" w:rsidRPr="005944BB" w:rsidRDefault="006A6F79" w:rsidP="00A14F4C">
            <w:pPr>
              <w:pStyle w:val="31"/>
              <w:rPr>
                <w:sz w:val="28"/>
                <w:szCs w:val="28"/>
              </w:rPr>
            </w:pPr>
          </w:p>
        </w:tc>
        <w:tc>
          <w:tcPr>
            <w:tcW w:w="2000" w:type="dxa"/>
          </w:tcPr>
          <w:p w:rsidR="006A6F79" w:rsidRPr="005944BB" w:rsidRDefault="006A6F79" w:rsidP="00A14F4C">
            <w:pPr>
              <w:pStyle w:val="31"/>
              <w:rPr>
                <w:sz w:val="28"/>
                <w:szCs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  <w:tr w:rsidR="006A6F79" w:rsidTr="00A14F4C">
        <w:trPr>
          <w:cantSplit/>
        </w:trPr>
        <w:tc>
          <w:tcPr>
            <w:tcW w:w="311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3402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1559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  <w:tc>
          <w:tcPr>
            <w:tcW w:w="2000" w:type="dxa"/>
          </w:tcPr>
          <w:p w:rsidR="006A6F79" w:rsidRDefault="006A6F79" w:rsidP="00A14F4C">
            <w:pPr>
              <w:pStyle w:val="31"/>
              <w:rPr>
                <w:sz w:val="28"/>
              </w:rPr>
            </w:pPr>
          </w:p>
        </w:tc>
      </w:tr>
    </w:tbl>
    <w:p w:rsidR="006A6F79" w:rsidRDefault="006A6F79" w:rsidP="006A6F79">
      <w:pPr>
        <w:pStyle w:val="a3"/>
        <w:jc w:val="center"/>
        <w:rPr>
          <w:szCs w:val="28"/>
        </w:rPr>
      </w:pPr>
      <w:r>
        <w:rPr>
          <w:szCs w:val="28"/>
        </w:rPr>
        <w:t xml:space="preserve"> </w:t>
      </w:r>
    </w:p>
    <w:p w:rsidR="006A6F79" w:rsidRDefault="006A6F79" w:rsidP="006A6F79">
      <w:pPr>
        <w:pStyle w:val="a3"/>
        <w:rPr>
          <w:szCs w:val="28"/>
        </w:rPr>
      </w:pPr>
    </w:p>
    <w:p w:rsidR="006A6F79" w:rsidRPr="005944BB" w:rsidRDefault="006A6F79" w:rsidP="006A6F79">
      <w:pPr>
        <w:pStyle w:val="a3"/>
        <w:jc w:val="center"/>
        <w:rPr>
          <w:szCs w:val="28"/>
        </w:rPr>
      </w:pPr>
      <w:r>
        <w:rPr>
          <w:szCs w:val="28"/>
        </w:rPr>
        <w:t>Приложение Б</w:t>
      </w:r>
    </w:p>
    <w:p w:rsidR="006A6F79" w:rsidRPr="005944BB" w:rsidRDefault="006A6F79" w:rsidP="006A6F79">
      <w:pPr>
        <w:pStyle w:val="a3"/>
        <w:jc w:val="center"/>
        <w:rPr>
          <w:szCs w:val="28"/>
        </w:rPr>
      </w:pPr>
      <w:r w:rsidRPr="005944BB">
        <w:rPr>
          <w:szCs w:val="28"/>
        </w:rPr>
        <w:t>Лист регистрации изменений</w:t>
      </w:r>
    </w:p>
    <w:p w:rsidR="006A6F79" w:rsidRPr="005944BB" w:rsidRDefault="006A6F79" w:rsidP="006A6F79">
      <w:pPr>
        <w:pStyle w:val="a3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276"/>
        <w:gridCol w:w="1559"/>
        <w:gridCol w:w="1559"/>
        <w:gridCol w:w="1692"/>
        <w:gridCol w:w="1569"/>
      </w:tblGrid>
      <w:tr w:rsidR="006A6F79" w:rsidRPr="005944BB" w:rsidTr="00A14F4C">
        <w:trPr>
          <w:cantSplit/>
        </w:trPr>
        <w:tc>
          <w:tcPr>
            <w:tcW w:w="2518" w:type="dxa"/>
          </w:tcPr>
          <w:p w:rsidR="006A6F79" w:rsidRPr="005944BB" w:rsidRDefault="006A6F79" w:rsidP="00A14F4C">
            <w:pPr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№ раздела, подраздела, пункта стандарта (карты процесса, инструкции), к которому относится изменение</w:t>
            </w:r>
          </w:p>
          <w:p w:rsidR="006A6F79" w:rsidRPr="005944BB" w:rsidRDefault="006A6F79" w:rsidP="00A14F4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A6F79" w:rsidRPr="005944BB" w:rsidRDefault="006A6F79" w:rsidP="00A14F4C">
            <w:pPr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Номер</w:t>
            </w:r>
          </w:p>
          <w:p w:rsidR="006A6F79" w:rsidRPr="005944BB" w:rsidRDefault="006A6F79" w:rsidP="00A14F4C">
            <w:pPr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листа</w:t>
            </w:r>
          </w:p>
        </w:tc>
        <w:tc>
          <w:tcPr>
            <w:tcW w:w="1559" w:type="dxa"/>
          </w:tcPr>
          <w:p w:rsidR="006A6F79" w:rsidRPr="005944BB" w:rsidRDefault="006A6F79" w:rsidP="00A14F4C">
            <w:pPr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Дата</w:t>
            </w:r>
          </w:p>
          <w:p w:rsidR="006A6F79" w:rsidRPr="005944BB" w:rsidRDefault="006A6F79" w:rsidP="00A14F4C">
            <w:pPr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введения</w:t>
            </w:r>
          </w:p>
          <w:p w:rsidR="006A6F79" w:rsidRPr="005944BB" w:rsidRDefault="006A6F79" w:rsidP="00A14F4C">
            <w:pPr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изменения</w:t>
            </w:r>
          </w:p>
        </w:tc>
        <w:tc>
          <w:tcPr>
            <w:tcW w:w="1559" w:type="dxa"/>
          </w:tcPr>
          <w:p w:rsidR="006A6F79" w:rsidRPr="005944BB" w:rsidRDefault="006A6F79" w:rsidP="00A14F4C">
            <w:pPr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Основание</w:t>
            </w:r>
          </w:p>
          <w:p w:rsidR="006A6F79" w:rsidRPr="005944BB" w:rsidRDefault="006A6F79" w:rsidP="00A14F4C">
            <w:pPr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(№ и дата приказа)</w:t>
            </w:r>
          </w:p>
        </w:tc>
        <w:tc>
          <w:tcPr>
            <w:tcW w:w="1692" w:type="dxa"/>
          </w:tcPr>
          <w:p w:rsidR="006A6F79" w:rsidRPr="005944BB" w:rsidRDefault="006A6F79" w:rsidP="00A14F4C">
            <w:pPr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Дата внесения изменения</w:t>
            </w:r>
          </w:p>
        </w:tc>
        <w:tc>
          <w:tcPr>
            <w:tcW w:w="1569" w:type="dxa"/>
          </w:tcPr>
          <w:p w:rsidR="006A6F79" w:rsidRPr="005944BB" w:rsidRDefault="006A6F79" w:rsidP="00A14F4C">
            <w:pPr>
              <w:jc w:val="center"/>
              <w:rPr>
                <w:sz w:val="28"/>
                <w:szCs w:val="28"/>
              </w:rPr>
            </w:pPr>
            <w:r w:rsidRPr="005944BB">
              <w:rPr>
                <w:sz w:val="28"/>
                <w:szCs w:val="28"/>
              </w:rPr>
              <w:t>Подпись лица, внесшего изменения</w:t>
            </w:r>
          </w:p>
        </w:tc>
      </w:tr>
      <w:tr w:rsidR="006A6F79" w:rsidTr="00A14F4C">
        <w:tc>
          <w:tcPr>
            <w:tcW w:w="2518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276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692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69" w:type="dxa"/>
          </w:tcPr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</w:tc>
      </w:tr>
      <w:tr w:rsidR="006A6F79" w:rsidTr="00A14F4C">
        <w:tc>
          <w:tcPr>
            <w:tcW w:w="2518" w:type="dxa"/>
          </w:tcPr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</w:tc>
        <w:tc>
          <w:tcPr>
            <w:tcW w:w="1276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692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69" w:type="dxa"/>
          </w:tcPr>
          <w:p w:rsidR="006A6F79" w:rsidRDefault="006A6F79" w:rsidP="00A14F4C">
            <w:pPr>
              <w:jc w:val="both"/>
            </w:pPr>
          </w:p>
        </w:tc>
      </w:tr>
      <w:tr w:rsidR="006A6F79" w:rsidTr="00A14F4C">
        <w:tc>
          <w:tcPr>
            <w:tcW w:w="2518" w:type="dxa"/>
          </w:tcPr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</w:tc>
        <w:tc>
          <w:tcPr>
            <w:tcW w:w="1276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692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69" w:type="dxa"/>
          </w:tcPr>
          <w:p w:rsidR="006A6F79" w:rsidRDefault="006A6F79" w:rsidP="00A14F4C">
            <w:pPr>
              <w:jc w:val="both"/>
            </w:pPr>
          </w:p>
        </w:tc>
      </w:tr>
      <w:tr w:rsidR="006A6F79" w:rsidTr="00A14F4C">
        <w:tc>
          <w:tcPr>
            <w:tcW w:w="2518" w:type="dxa"/>
          </w:tcPr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</w:tc>
        <w:tc>
          <w:tcPr>
            <w:tcW w:w="1276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692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69" w:type="dxa"/>
          </w:tcPr>
          <w:p w:rsidR="006A6F79" w:rsidRDefault="006A6F79" w:rsidP="00A14F4C">
            <w:pPr>
              <w:jc w:val="both"/>
            </w:pPr>
          </w:p>
        </w:tc>
      </w:tr>
      <w:tr w:rsidR="006A6F79" w:rsidTr="00A14F4C">
        <w:tc>
          <w:tcPr>
            <w:tcW w:w="2518" w:type="dxa"/>
          </w:tcPr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</w:tc>
        <w:tc>
          <w:tcPr>
            <w:tcW w:w="1276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692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69" w:type="dxa"/>
          </w:tcPr>
          <w:p w:rsidR="006A6F79" w:rsidRDefault="006A6F79" w:rsidP="00A14F4C">
            <w:pPr>
              <w:jc w:val="both"/>
            </w:pPr>
          </w:p>
        </w:tc>
      </w:tr>
      <w:tr w:rsidR="006A6F79" w:rsidTr="00A14F4C">
        <w:tc>
          <w:tcPr>
            <w:tcW w:w="2518" w:type="dxa"/>
          </w:tcPr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</w:tc>
        <w:tc>
          <w:tcPr>
            <w:tcW w:w="1276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692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69" w:type="dxa"/>
          </w:tcPr>
          <w:p w:rsidR="006A6F79" w:rsidRDefault="006A6F79" w:rsidP="00A14F4C">
            <w:pPr>
              <w:jc w:val="both"/>
            </w:pPr>
          </w:p>
        </w:tc>
      </w:tr>
      <w:tr w:rsidR="006A6F79" w:rsidTr="00A14F4C">
        <w:tc>
          <w:tcPr>
            <w:tcW w:w="2518" w:type="dxa"/>
          </w:tcPr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</w:tc>
        <w:tc>
          <w:tcPr>
            <w:tcW w:w="1276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692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69" w:type="dxa"/>
          </w:tcPr>
          <w:p w:rsidR="006A6F79" w:rsidRDefault="006A6F79" w:rsidP="00A14F4C">
            <w:pPr>
              <w:jc w:val="both"/>
            </w:pPr>
          </w:p>
        </w:tc>
      </w:tr>
      <w:tr w:rsidR="006A6F79" w:rsidTr="00A14F4C">
        <w:tc>
          <w:tcPr>
            <w:tcW w:w="2518" w:type="dxa"/>
          </w:tcPr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  <w:p w:rsidR="006A6F79" w:rsidRDefault="006A6F79" w:rsidP="00A14F4C">
            <w:pPr>
              <w:jc w:val="both"/>
            </w:pPr>
          </w:p>
        </w:tc>
        <w:tc>
          <w:tcPr>
            <w:tcW w:w="1276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59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692" w:type="dxa"/>
          </w:tcPr>
          <w:p w:rsidR="006A6F79" w:rsidRDefault="006A6F79" w:rsidP="00A14F4C">
            <w:pPr>
              <w:jc w:val="both"/>
            </w:pPr>
          </w:p>
        </w:tc>
        <w:tc>
          <w:tcPr>
            <w:tcW w:w="1569" w:type="dxa"/>
          </w:tcPr>
          <w:p w:rsidR="006A6F79" w:rsidRDefault="006A6F79" w:rsidP="00A14F4C">
            <w:pPr>
              <w:jc w:val="both"/>
            </w:pPr>
          </w:p>
        </w:tc>
      </w:tr>
    </w:tbl>
    <w:p w:rsidR="006A6F79" w:rsidRDefault="006A6F79" w:rsidP="006A6F79">
      <w:pPr>
        <w:ind w:right="255"/>
        <w:rPr>
          <w:b/>
        </w:rPr>
      </w:pPr>
    </w:p>
    <w:p w:rsidR="006A6F79" w:rsidRDefault="006A6F79" w:rsidP="006A6F79"/>
    <w:p w:rsidR="00CE7E5A" w:rsidRDefault="00CE7E5A"/>
    <w:sectPr w:rsidR="00CE7E5A" w:rsidSect="00E96985">
      <w:headerReference w:type="default" r:id="rId9"/>
      <w:footerReference w:type="default" r:id="rId10"/>
      <w:pgSz w:w="12240" w:h="15840" w:code="1"/>
      <w:pgMar w:top="567" w:right="567" w:bottom="56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661" w:rsidRDefault="00834661" w:rsidP="006A6F79">
      <w:r>
        <w:separator/>
      </w:r>
    </w:p>
  </w:endnote>
  <w:endnote w:type="continuationSeparator" w:id="0">
    <w:p w:rsidR="00834661" w:rsidRDefault="00834661" w:rsidP="006A6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208" w:rsidRPr="005C4093" w:rsidRDefault="0084333B" w:rsidP="005C4093">
    <w:pPr>
      <w:pStyle w:val="a8"/>
      <w:jc w:val="right"/>
      <w:rPr>
        <w:i/>
      </w:rPr>
    </w:pPr>
    <w:r w:rsidRPr="005C4093">
      <w:rPr>
        <w:i/>
      </w:rPr>
      <w:t>Запрещается несанкционированное ксерокопирование документа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661" w:rsidRDefault="00834661" w:rsidP="006A6F79">
      <w:r>
        <w:separator/>
      </w:r>
    </w:p>
  </w:footnote>
  <w:footnote w:type="continuationSeparator" w:id="0">
    <w:p w:rsidR="00834661" w:rsidRDefault="00834661" w:rsidP="006A6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8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620"/>
      <w:gridCol w:w="3060"/>
      <w:gridCol w:w="4140"/>
      <w:gridCol w:w="1260"/>
    </w:tblGrid>
    <w:tr w:rsidR="002C1208" w:rsidRPr="005E7E20" w:rsidTr="00ED760D">
      <w:trPr>
        <w:cantSplit/>
        <w:trHeight w:val="717"/>
      </w:trPr>
      <w:tc>
        <w:tcPr>
          <w:tcW w:w="1620" w:type="dxa"/>
          <w:vMerge w:val="restart"/>
        </w:tcPr>
        <w:p w:rsidR="002C1208" w:rsidRDefault="0084333B" w:rsidP="005B0821">
          <w:pPr>
            <w:pStyle w:val="a5"/>
            <w:tabs>
              <w:tab w:val="clear" w:pos="4153"/>
              <w:tab w:val="clear" w:pos="8306"/>
            </w:tabs>
            <w:rPr>
              <w:b/>
              <w:color w:val="000000"/>
              <w:sz w:val="18"/>
              <w:szCs w:val="18"/>
            </w:rPr>
          </w:pPr>
          <w:r>
            <w:rPr>
              <w:b/>
              <w:noProof/>
              <w:color w:val="000000"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 wp14:anchorId="5A453D36" wp14:editId="2D4A3282">
                <wp:simplePos x="0" y="0"/>
                <wp:positionH relativeFrom="margin">
                  <wp:posOffset>-53975</wp:posOffset>
                </wp:positionH>
                <wp:positionV relativeFrom="margin">
                  <wp:posOffset>57150</wp:posOffset>
                </wp:positionV>
                <wp:extent cx="961390" cy="914400"/>
                <wp:effectExtent l="0" t="0" r="0" b="0"/>
                <wp:wrapSquare wrapText="bothSides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60" w:type="dxa"/>
          <w:vMerge w:val="restart"/>
          <w:vAlign w:val="center"/>
        </w:tcPr>
        <w:p w:rsidR="002C1208" w:rsidRDefault="0084333B" w:rsidP="00DE6C98">
          <w:pPr>
            <w:pStyle w:val="a5"/>
            <w:tabs>
              <w:tab w:val="clear" w:pos="4153"/>
              <w:tab w:val="clear" w:pos="8306"/>
            </w:tabs>
            <w:jc w:val="center"/>
            <w:rPr>
              <w:b/>
              <w:color w:val="000000"/>
              <w:sz w:val="24"/>
              <w:szCs w:val="24"/>
            </w:rPr>
          </w:pPr>
          <w:r>
            <w:rPr>
              <w:b/>
              <w:color w:val="000000"/>
              <w:sz w:val="24"/>
              <w:szCs w:val="24"/>
            </w:rPr>
            <w:t xml:space="preserve">КГП «Поликлиника №3 </w:t>
          </w:r>
        </w:p>
        <w:p w:rsidR="002C1208" w:rsidRPr="004B1FF6" w:rsidRDefault="0084333B" w:rsidP="00E62285">
          <w:pPr>
            <w:pStyle w:val="a5"/>
            <w:tabs>
              <w:tab w:val="clear" w:pos="4153"/>
              <w:tab w:val="clear" w:pos="8306"/>
            </w:tabs>
            <w:jc w:val="center"/>
            <w:rPr>
              <w:b/>
              <w:color w:val="000000"/>
              <w:sz w:val="24"/>
              <w:szCs w:val="24"/>
            </w:rPr>
          </w:pPr>
          <w:r>
            <w:rPr>
              <w:b/>
              <w:color w:val="000000"/>
              <w:sz w:val="24"/>
              <w:szCs w:val="24"/>
            </w:rPr>
            <w:t>города Караганды»</w:t>
          </w:r>
        </w:p>
      </w:tc>
      <w:tc>
        <w:tcPr>
          <w:tcW w:w="4140" w:type="dxa"/>
          <w:vAlign w:val="center"/>
        </w:tcPr>
        <w:p w:rsidR="002C1208" w:rsidRPr="00224983" w:rsidRDefault="0084333B" w:rsidP="005820B0">
          <w:pPr>
            <w:jc w:val="center"/>
            <w:rPr>
              <w:b/>
              <w:sz w:val="20"/>
              <w:szCs w:val="20"/>
            </w:rPr>
          </w:pPr>
          <w:r w:rsidRPr="008343B9">
            <w:rPr>
              <w:b/>
              <w:bCs/>
              <w:sz w:val="28"/>
              <w:szCs w:val="28"/>
            </w:rPr>
            <w:t>Стандартная операционная процедура</w:t>
          </w:r>
        </w:p>
      </w:tc>
      <w:tc>
        <w:tcPr>
          <w:tcW w:w="1260" w:type="dxa"/>
          <w:vMerge w:val="restart"/>
          <w:vAlign w:val="center"/>
        </w:tcPr>
        <w:p w:rsidR="002C1208" w:rsidRPr="005E7E20" w:rsidRDefault="0084333B" w:rsidP="00BC2200">
          <w:pPr>
            <w:rPr>
              <w:b/>
              <w:sz w:val="20"/>
              <w:szCs w:val="20"/>
            </w:rPr>
          </w:pPr>
          <w:r w:rsidRPr="005E7E20">
            <w:rPr>
              <w:b/>
              <w:sz w:val="20"/>
              <w:szCs w:val="20"/>
            </w:rPr>
            <w:t xml:space="preserve">Издание </w:t>
          </w:r>
          <w:r>
            <w:rPr>
              <w:b/>
              <w:sz w:val="20"/>
              <w:szCs w:val="20"/>
            </w:rPr>
            <w:t>2</w:t>
          </w:r>
        </w:p>
        <w:p w:rsidR="002C1208" w:rsidRPr="005E7E20" w:rsidRDefault="0084333B" w:rsidP="005820B0">
          <w:pPr>
            <w:ind w:left="-108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Стр. </w:t>
          </w:r>
          <w:r w:rsidRPr="00FC1580">
            <w:rPr>
              <w:rStyle w:val="a7"/>
              <w:b/>
              <w:sz w:val="20"/>
              <w:szCs w:val="20"/>
            </w:rPr>
            <w:fldChar w:fldCharType="begin"/>
          </w:r>
          <w:r w:rsidRPr="00FC1580">
            <w:rPr>
              <w:rStyle w:val="a7"/>
              <w:b/>
              <w:sz w:val="20"/>
              <w:szCs w:val="20"/>
            </w:rPr>
            <w:instrText xml:space="preserve"> PAGE </w:instrText>
          </w:r>
          <w:r w:rsidRPr="00FC1580">
            <w:rPr>
              <w:rStyle w:val="a7"/>
              <w:b/>
              <w:sz w:val="20"/>
              <w:szCs w:val="20"/>
            </w:rPr>
            <w:fldChar w:fldCharType="separate"/>
          </w:r>
          <w:r w:rsidR="00925CD9">
            <w:rPr>
              <w:rStyle w:val="a7"/>
              <w:b/>
              <w:noProof/>
              <w:sz w:val="20"/>
              <w:szCs w:val="20"/>
            </w:rPr>
            <w:t>10</w:t>
          </w:r>
          <w:r w:rsidRPr="00FC1580">
            <w:rPr>
              <w:rStyle w:val="a7"/>
              <w:b/>
              <w:sz w:val="20"/>
              <w:szCs w:val="20"/>
            </w:rPr>
            <w:fldChar w:fldCharType="end"/>
          </w:r>
          <w:r w:rsidRPr="00FC1580">
            <w:rPr>
              <w:rStyle w:val="a7"/>
              <w:b/>
              <w:sz w:val="20"/>
              <w:szCs w:val="20"/>
            </w:rPr>
            <w:t xml:space="preserve"> из </w:t>
          </w:r>
          <w:r w:rsidRPr="00FC1580">
            <w:rPr>
              <w:rStyle w:val="a7"/>
              <w:b/>
              <w:sz w:val="20"/>
              <w:szCs w:val="20"/>
            </w:rPr>
            <w:fldChar w:fldCharType="begin"/>
          </w:r>
          <w:r w:rsidRPr="00FC1580">
            <w:rPr>
              <w:rStyle w:val="a7"/>
              <w:b/>
              <w:sz w:val="20"/>
              <w:szCs w:val="20"/>
            </w:rPr>
            <w:instrText xml:space="preserve"> NUMPAGES </w:instrText>
          </w:r>
          <w:r w:rsidRPr="00FC1580">
            <w:rPr>
              <w:rStyle w:val="a7"/>
              <w:b/>
              <w:sz w:val="20"/>
              <w:szCs w:val="20"/>
            </w:rPr>
            <w:fldChar w:fldCharType="separate"/>
          </w:r>
          <w:r w:rsidR="00925CD9">
            <w:rPr>
              <w:rStyle w:val="a7"/>
              <w:b/>
              <w:noProof/>
              <w:sz w:val="20"/>
              <w:szCs w:val="20"/>
            </w:rPr>
            <w:t>10</w:t>
          </w:r>
          <w:r w:rsidRPr="00FC1580">
            <w:rPr>
              <w:rStyle w:val="a7"/>
              <w:b/>
              <w:sz w:val="20"/>
              <w:szCs w:val="20"/>
            </w:rPr>
            <w:fldChar w:fldCharType="end"/>
          </w:r>
        </w:p>
      </w:tc>
    </w:tr>
    <w:tr w:rsidR="002C1208" w:rsidRPr="005E7E20" w:rsidTr="00AC70D0">
      <w:trPr>
        <w:cantSplit/>
        <w:trHeight w:val="1005"/>
      </w:trPr>
      <w:tc>
        <w:tcPr>
          <w:tcW w:w="1620" w:type="dxa"/>
          <w:vMerge/>
        </w:tcPr>
        <w:p w:rsidR="002C1208" w:rsidRDefault="00834661" w:rsidP="005B0821">
          <w:pPr>
            <w:pStyle w:val="a5"/>
            <w:tabs>
              <w:tab w:val="clear" w:pos="4153"/>
              <w:tab w:val="clear" w:pos="8306"/>
            </w:tabs>
            <w:rPr>
              <w:b/>
              <w:noProof/>
              <w:color w:val="000000"/>
              <w:sz w:val="18"/>
              <w:szCs w:val="18"/>
            </w:rPr>
          </w:pPr>
        </w:p>
      </w:tc>
      <w:tc>
        <w:tcPr>
          <w:tcW w:w="3060" w:type="dxa"/>
          <w:vMerge/>
          <w:vAlign w:val="center"/>
        </w:tcPr>
        <w:p w:rsidR="002C1208" w:rsidRDefault="00834661" w:rsidP="00DE6C98">
          <w:pPr>
            <w:pStyle w:val="a5"/>
            <w:tabs>
              <w:tab w:val="clear" w:pos="4153"/>
              <w:tab w:val="clear" w:pos="8306"/>
            </w:tabs>
            <w:jc w:val="center"/>
            <w:rPr>
              <w:b/>
              <w:color w:val="000000"/>
              <w:sz w:val="24"/>
              <w:szCs w:val="24"/>
            </w:rPr>
          </w:pPr>
        </w:p>
      </w:tc>
      <w:tc>
        <w:tcPr>
          <w:tcW w:w="4140" w:type="dxa"/>
          <w:vAlign w:val="center"/>
        </w:tcPr>
        <w:p w:rsidR="006A6F79" w:rsidRDefault="006A6F79" w:rsidP="006A6F79">
          <w:pPr>
            <w:jc w:val="center"/>
            <w:rPr>
              <w:b/>
            </w:rPr>
          </w:pPr>
          <w:r>
            <w:rPr>
              <w:b/>
            </w:rPr>
            <w:t>Политика управления человеческими ресурсами</w:t>
          </w:r>
        </w:p>
        <w:p w:rsidR="002C1208" w:rsidRDefault="0084333B" w:rsidP="005820B0">
          <w:pPr>
            <w:jc w:val="center"/>
            <w:rPr>
              <w:b/>
            </w:rPr>
          </w:pPr>
          <w:r>
            <w:rPr>
              <w:b/>
            </w:rPr>
            <w:t>СО-</w:t>
          </w:r>
          <w:r w:rsidR="006A6F79">
            <w:rPr>
              <w:b/>
            </w:rPr>
            <w:t>81</w:t>
          </w:r>
        </w:p>
      </w:tc>
      <w:tc>
        <w:tcPr>
          <w:tcW w:w="1260" w:type="dxa"/>
          <w:vMerge/>
          <w:vAlign w:val="center"/>
        </w:tcPr>
        <w:p w:rsidR="002C1208" w:rsidRPr="005E7E20" w:rsidRDefault="00834661" w:rsidP="00BC2200">
          <w:pPr>
            <w:rPr>
              <w:b/>
              <w:sz w:val="20"/>
              <w:szCs w:val="20"/>
            </w:rPr>
          </w:pPr>
        </w:p>
      </w:tc>
    </w:tr>
  </w:tbl>
  <w:p w:rsidR="002C1208" w:rsidRPr="00BF570E" w:rsidRDefault="00834661" w:rsidP="00BF570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67D6C"/>
    <w:multiLevelType w:val="hybridMultilevel"/>
    <w:tmpl w:val="0700F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F79"/>
    <w:rsid w:val="002277C3"/>
    <w:rsid w:val="004E2BE3"/>
    <w:rsid w:val="006303CF"/>
    <w:rsid w:val="006A6F79"/>
    <w:rsid w:val="00816AB5"/>
    <w:rsid w:val="00834661"/>
    <w:rsid w:val="0084333B"/>
    <w:rsid w:val="00925CD9"/>
    <w:rsid w:val="00943571"/>
    <w:rsid w:val="009C0D99"/>
    <w:rsid w:val="00B67AA8"/>
    <w:rsid w:val="00B853B1"/>
    <w:rsid w:val="00C95D6B"/>
    <w:rsid w:val="00CE7E5A"/>
    <w:rsid w:val="00FC17D1"/>
    <w:rsid w:val="00FF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F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A6F79"/>
    <w:pPr>
      <w:keepNext/>
      <w:jc w:val="center"/>
      <w:outlineLvl w:val="1"/>
    </w:pPr>
    <w:rPr>
      <w:bCs/>
      <w:sz w:val="28"/>
    </w:rPr>
  </w:style>
  <w:style w:type="paragraph" w:styleId="3">
    <w:name w:val="heading 3"/>
    <w:basedOn w:val="a"/>
    <w:next w:val="a"/>
    <w:link w:val="30"/>
    <w:qFormat/>
    <w:rsid w:val="006A6F79"/>
    <w:pPr>
      <w:keepNext/>
      <w:jc w:val="center"/>
      <w:outlineLvl w:val="2"/>
    </w:pPr>
    <w:rPr>
      <w:sz w:val="32"/>
      <w:szCs w:val="20"/>
    </w:rPr>
  </w:style>
  <w:style w:type="paragraph" w:styleId="4">
    <w:name w:val="heading 4"/>
    <w:basedOn w:val="a"/>
    <w:next w:val="a"/>
    <w:link w:val="40"/>
    <w:qFormat/>
    <w:rsid w:val="006A6F79"/>
    <w:pPr>
      <w:keepNext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6A6F79"/>
    <w:pPr>
      <w:keepNext/>
      <w:jc w:val="both"/>
      <w:outlineLvl w:val="4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A6F79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A6F79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A6F7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A6F7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Body Text"/>
    <w:basedOn w:val="a"/>
    <w:link w:val="a4"/>
    <w:rsid w:val="006A6F79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6A6F7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rsid w:val="006A6F7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6A6F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6A6F79"/>
  </w:style>
  <w:style w:type="paragraph" w:styleId="31">
    <w:name w:val="Body Text Indent 3"/>
    <w:basedOn w:val="a"/>
    <w:link w:val="32"/>
    <w:rsid w:val="006A6F7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A6F7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footer"/>
    <w:basedOn w:val="a"/>
    <w:link w:val="a9"/>
    <w:rsid w:val="006A6F7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6A6F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6A6F79"/>
    <w:pPr>
      <w:widowControl w:val="0"/>
      <w:spacing w:after="0" w:line="30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Default">
    <w:name w:val="Default"/>
    <w:rsid w:val="006A6F7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link w:val="ab"/>
    <w:uiPriority w:val="34"/>
    <w:qFormat/>
    <w:rsid w:val="006A6F7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b">
    <w:name w:val="Абзац списка Знак"/>
    <w:link w:val="aa"/>
    <w:uiPriority w:val="34"/>
    <w:locked/>
    <w:rsid w:val="006A6F79"/>
    <w:rPr>
      <w:rFonts w:ascii="Calibri" w:eastAsia="Calibri" w:hAnsi="Calibri" w:cs="Times New Roman"/>
      <w:lang w:val="x-none"/>
    </w:rPr>
  </w:style>
  <w:style w:type="table" w:styleId="ac">
    <w:name w:val="Table Grid"/>
    <w:basedOn w:val="a1"/>
    <w:uiPriority w:val="59"/>
    <w:rsid w:val="006A6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816AB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16AB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F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A6F79"/>
    <w:pPr>
      <w:keepNext/>
      <w:jc w:val="center"/>
      <w:outlineLvl w:val="1"/>
    </w:pPr>
    <w:rPr>
      <w:bCs/>
      <w:sz w:val="28"/>
    </w:rPr>
  </w:style>
  <w:style w:type="paragraph" w:styleId="3">
    <w:name w:val="heading 3"/>
    <w:basedOn w:val="a"/>
    <w:next w:val="a"/>
    <w:link w:val="30"/>
    <w:qFormat/>
    <w:rsid w:val="006A6F79"/>
    <w:pPr>
      <w:keepNext/>
      <w:jc w:val="center"/>
      <w:outlineLvl w:val="2"/>
    </w:pPr>
    <w:rPr>
      <w:sz w:val="32"/>
      <w:szCs w:val="20"/>
    </w:rPr>
  </w:style>
  <w:style w:type="paragraph" w:styleId="4">
    <w:name w:val="heading 4"/>
    <w:basedOn w:val="a"/>
    <w:next w:val="a"/>
    <w:link w:val="40"/>
    <w:qFormat/>
    <w:rsid w:val="006A6F79"/>
    <w:pPr>
      <w:keepNext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6A6F79"/>
    <w:pPr>
      <w:keepNext/>
      <w:jc w:val="both"/>
      <w:outlineLvl w:val="4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A6F79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A6F79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A6F7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A6F7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Body Text"/>
    <w:basedOn w:val="a"/>
    <w:link w:val="a4"/>
    <w:rsid w:val="006A6F79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6A6F7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rsid w:val="006A6F7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6A6F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6A6F79"/>
  </w:style>
  <w:style w:type="paragraph" w:styleId="31">
    <w:name w:val="Body Text Indent 3"/>
    <w:basedOn w:val="a"/>
    <w:link w:val="32"/>
    <w:rsid w:val="006A6F7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A6F7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footer"/>
    <w:basedOn w:val="a"/>
    <w:link w:val="a9"/>
    <w:rsid w:val="006A6F7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6A6F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6A6F79"/>
    <w:pPr>
      <w:widowControl w:val="0"/>
      <w:spacing w:after="0" w:line="30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Default">
    <w:name w:val="Default"/>
    <w:rsid w:val="006A6F7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link w:val="ab"/>
    <w:uiPriority w:val="34"/>
    <w:qFormat/>
    <w:rsid w:val="006A6F7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b">
    <w:name w:val="Абзац списка Знак"/>
    <w:link w:val="aa"/>
    <w:uiPriority w:val="34"/>
    <w:locked/>
    <w:rsid w:val="006A6F79"/>
    <w:rPr>
      <w:rFonts w:ascii="Calibri" w:eastAsia="Calibri" w:hAnsi="Calibri" w:cs="Times New Roman"/>
      <w:lang w:val="x-none"/>
    </w:rPr>
  </w:style>
  <w:style w:type="table" w:styleId="ac">
    <w:name w:val="Table Grid"/>
    <w:basedOn w:val="a1"/>
    <w:uiPriority w:val="59"/>
    <w:rsid w:val="006A6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816AB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16A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B058F-C5C4-448B-A814-B5368A514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2020-08-13T05:45:00Z</cp:lastPrinted>
  <dcterms:created xsi:type="dcterms:W3CDTF">2020-07-20T18:30:00Z</dcterms:created>
  <dcterms:modified xsi:type="dcterms:W3CDTF">2023-09-21T08:48:00Z</dcterms:modified>
</cp:coreProperties>
</file>